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EB01A" w14:textId="77777777" w:rsidR="00F360AE" w:rsidRPr="00591482" w:rsidRDefault="00F360AE" w:rsidP="00F360AE">
      <w:pPr>
        <w:pStyle w:val="Title"/>
        <w:rPr>
          <w:color w:val="538135" w:themeColor="accent6" w:themeShade="BF"/>
          <w:lang w:val="en-AU"/>
        </w:rPr>
      </w:pPr>
      <w:r w:rsidRPr="00591482">
        <w:rPr>
          <w:color w:val="538135" w:themeColor="accent6" w:themeShade="BF"/>
          <w:lang w:val="en-AU"/>
        </w:rPr>
        <w:t>Position Description</w:t>
      </w:r>
    </w:p>
    <w:p w14:paraId="6116810D" w14:textId="1C53278F" w:rsidR="00F360AE" w:rsidRPr="00591482" w:rsidRDefault="00E30873" w:rsidP="00F360AE">
      <w:pPr>
        <w:pStyle w:val="Heading1"/>
        <w:rPr>
          <w:lang w:val="en-AU"/>
        </w:rPr>
      </w:pPr>
      <w:r>
        <w:rPr>
          <w:lang w:val="en-AU"/>
        </w:rPr>
        <w:t>Chief Financial Officer</w:t>
      </w:r>
    </w:p>
    <w:p w14:paraId="3761C4FC" w14:textId="77777777" w:rsidR="00F360AE" w:rsidRPr="00864DA5" w:rsidRDefault="00F360AE" w:rsidP="00F360AE">
      <w:pPr>
        <w:pStyle w:val="Heading2"/>
        <w:rPr>
          <w:lang w:val="en-AU"/>
        </w:rPr>
      </w:pPr>
      <w:bookmarkStart w:id="0" w:name="_Hlk126337260"/>
      <w:r w:rsidRPr="00864DA5">
        <w:rPr>
          <w:lang w:val="en-AU"/>
        </w:rPr>
        <w:t>About Jabiru</w:t>
      </w:r>
    </w:p>
    <w:bookmarkEnd w:id="0"/>
    <w:p w14:paraId="3CCEDBA7" w14:textId="77777777" w:rsidR="00F360AE" w:rsidRPr="00591482" w:rsidRDefault="00F360AE" w:rsidP="00F360AE">
      <w:pPr>
        <w:tabs>
          <w:tab w:val="right" w:pos="8341"/>
        </w:tabs>
        <w:autoSpaceDE/>
        <w:autoSpaceDN/>
        <w:adjustRightInd/>
        <w:spacing w:after="0" w:line="240" w:lineRule="auto"/>
        <w:ind w:right="-447"/>
        <w:textAlignment w:val="auto"/>
        <w:rPr>
          <w:rFonts w:eastAsia="Times New Roman" w:cs="Calibri"/>
          <w:color w:val="auto"/>
          <w:szCs w:val="20"/>
          <w:lang w:val="en-AU" w:eastAsia="en-AU"/>
        </w:rPr>
      </w:pPr>
      <w:r w:rsidRPr="00591482">
        <w:rPr>
          <w:rFonts w:eastAsia="Times New Roman" w:cs="Calibri"/>
          <w:color w:val="auto"/>
          <w:szCs w:val="20"/>
          <w:lang w:val="en-AU" w:eastAsia="en-AU"/>
        </w:rPr>
        <w:t>At Jabiru, our Vision is for children and young people to have safe and fulfilling lives by partnering with children, young people and families (including particular focus on those experiencing vulnerabilities) by creating safe places and relationships that connect people, resources, ideas and communities.  We believe that ‘Our best brings out their best’ and this is displayed in the way we work every day.</w:t>
      </w:r>
    </w:p>
    <w:p w14:paraId="66CD62EB" w14:textId="77777777" w:rsidR="00F360AE" w:rsidRPr="00591482" w:rsidRDefault="00F360AE" w:rsidP="00F360AE">
      <w:pPr>
        <w:tabs>
          <w:tab w:val="right" w:pos="8341"/>
        </w:tabs>
        <w:autoSpaceDE/>
        <w:autoSpaceDN/>
        <w:adjustRightInd/>
        <w:spacing w:after="0" w:line="240" w:lineRule="auto"/>
        <w:ind w:right="-447"/>
        <w:textAlignment w:val="auto"/>
        <w:rPr>
          <w:rFonts w:eastAsia="Times New Roman" w:cs="Calibri"/>
          <w:color w:val="auto"/>
          <w:szCs w:val="20"/>
          <w:lang w:val="en-AU" w:eastAsia="en-AU"/>
        </w:rPr>
      </w:pPr>
    </w:p>
    <w:p w14:paraId="7058B59F" w14:textId="77777777" w:rsidR="00F360AE" w:rsidRPr="00591482" w:rsidRDefault="00F360AE" w:rsidP="00F360AE">
      <w:pPr>
        <w:tabs>
          <w:tab w:val="right" w:pos="8341"/>
        </w:tabs>
        <w:autoSpaceDE/>
        <w:autoSpaceDN/>
        <w:adjustRightInd/>
        <w:spacing w:after="0" w:line="240" w:lineRule="auto"/>
        <w:ind w:right="-447"/>
        <w:textAlignment w:val="auto"/>
        <w:rPr>
          <w:rFonts w:eastAsia="Times New Roman" w:cs="Calibri"/>
          <w:color w:val="auto"/>
          <w:szCs w:val="20"/>
          <w:lang w:val="en-AU" w:eastAsia="en-AU"/>
        </w:rPr>
      </w:pPr>
      <w:r w:rsidRPr="00591482">
        <w:rPr>
          <w:rFonts w:eastAsia="Times New Roman" w:cs="Calibri"/>
          <w:color w:val="auto"/>
          <w:szCs w:val="20"/>
          <w:lang w:val="en-AU" w:eastAsia="en-AU"/>
        </w:rPr>
        <w:t>We all play our part at Jabiru as capable employees who engage professionally with the lives and circumstances of both our people (employees, volunteers, board members) as well as children and young people and their families and communities.</w:t>
      </w:r>
    </w:p>
    <w:p w14:paraId="163C9651" w14:textId="77777777" w:rsidR="00F360AE" w:rsidRPr="00591482" w:rsidRDefault="00F360AE" w:rsidP="00F360AE">
      <w:pPr>
        <w:tabs>
          <w:tab w:val="right" w:pos="8341"/>
        </w:tabs>
        <w:autoSpaceDE/>
        <w:autoSpaceDN/>
        <w:adjustRightInd/>
        <w:spacing w:after="0" w:line="240" w:lineRule="auto"/>
        <w:ind w:right="-447"/>
        <w:textAlignment w:val="auto"/>
        <w:rPr>
          <w:rFonts w:eastAsia="Times New Roman" w:cs="Calibri"/>
          <w:color w:val="auto"/>
          <w:szCs w:val="20"/>
          <w:lang w:val="en-AU" w:eastAsia="en-AU"/>
        </w:rPr>
      </w:pPr>
    </w:p>
    <w:p w14:paraId="2D5F5727" w14:textId="77777777" w:rsidR="00F360AE" w:rsidRPr="00591482" w:rsidRDefault="00F360AE" w:rsidP="00F360AE">
      <w:pPr>
        <w:tabs>
          <w:tab w:val="right" w:pos="8341"/>
        </w:tabs>
        <w:autoSpaceDE/>
        <w:autoSpaceDN/>
        <w:adjustRightInd/>
        <w:spacing w:after="0" w:line="240" w:lineRule="auto"/>
        <w:ind w:right="-447"/>
        <w:textAlignment w:val="auto"/>
        <w:rPr>
          <w:rFonts w:eastAsia="Times New Roman" w:cs="Calibri"/>
          <w:color w:val="auto"/>
          <w:szCs w:val="20"/>
          <w:lang w:val="en-AU" w:eastAsia="en-AU"/>
        </w:rPr>
      </w:pPr>
      <w:r w:rsidRPr="00591482">
        <w:rPr>
          <w:rFonts w:eastAsia="Times New Roman" w:cs="Calibri"/>
          <w:color w:val="auto"/>
          <w:szCs w:val="20"/>
          <w:lang w:val="en-AU" w:eastAsia="en-AU"/>
        </w:rPr>
        <w:t xml:space="preserve">It is important that we are all familiar with Jabiru’s strategic and operational changes, and we access and refresh our understanding of how these apply to our roles on a regular basis. </w:t>
      </w:r>
    </w:p>
    <w:p w14:paraId="3D9F2FB6" w14:textId="77777777" w:rsidR="00F360AE" w:rsidRPr="00591482" w:rsidRDefault="00F360AE" w:rsidP="00F360AE">
      <w:pPr>
        <w:tabs>
          <w:tab w:val="right" w:pos="8341"/>
        </w:tabs>
        <w:autoSpaceDE/>
        <w:autoSpaceDN/>
        <w:adjustRightInd/>
        <w:spacing w:after="0" w:line="240" w:lineRule="auto"/>
        <w:ind w:right="-447"/>
        <w:textAlignment w:val="auto"/>
        <w:rPr>
          <w:rFonts w:eastAsia="Times New Roman" w:cs="Calibri"/>
          <w:color w:val="auto"/>
          <w:szCs w:val="20"/>
          <w:lang w:val="en-AU" w:eastAsia="en-AU"/>
        </w:rPr>
      </w:pPr>
    </w:p>
    <w:p w14:paraId="1EF629F8" w14:textId="77777777" w:rsidR="00F360AE" w:rsidRDefault="00F360AE" w:rsidP="00F360AE">
      <w:pPr>
        <w:tabs>
          <w:tab w:val="right" w:pos="8341"/>
        </w:tabs>
        <w:autoSpaceDE/>
        <w:autoSpaceDN/>
        <w:adjustRightInd/>
        <w:spacing w:after="0" w:line="240" w:lineRule="auto"/>
        <w:ind w:right="-447"/>
        <w:textAlignment w:val="auto"/>
        <w:rPr>
          <w:rFonts w:eastAsia="Times New Roman" w:cs="Calibri"/>
          <w:color w:val="auto"/>
          <w:szCs w:val="20"/>
          <w:lang w:val="en-AU" w:eastAsia="en-AU"/>
        </w:rPr>
      </w:pPr>
      <w:r w:rsidRPr="00591482">
        <w:rPr>
          <w:rFonts w:eastAsia="Times New Roman" w:cs="Calibri"/>
          <w:color w:val="auto"/>
          <w:szCs w:val="20"/>
          <w:lang w:val="en-AU" w:eastAsia="en-AU"/>
        </w:rPr>
        <w:t xml:space="preserve">As children, young people and families are our focus, Jabiru takes the protection of children and young people seriously.  As an employee, we are all required to meet the behaviour standards outlined in our Code of Conduct, policies and practice guidelines.  </w:t>
      </w:r>
    </w:p>
    <w:p w14:paraId="64B4C231" w14:textId="77777777" w:rsidR="00F360AE" w:rsidRPr="00591482" w:rsidRDefault="00F360AE" w:rsidP="00F360AE">
      <w:pPr>
        <w:tabs>
          <w:tab w:val="right" w:pos="8341"/>
        </w:tabs>
        <w:autoSpaceDE/>
        <w:autoSpaceDN/>
        <w:adjustRightInd/>
        <w:spacing w:after="0" w:line="240" w:lineRule="auto"/>
        <w:ind w:right="-447"/>
        <w:textAlignment w:val="auto"/>
        <w:rPr>
          <w:rFonts w:eastAsia="Times New Roman" w:cs="Calibri"/>
          <w:color w:val="auto"/>
          <w:szCs w:val="20"/>
          <w:lang w:val="en-AU" w:eastAsia="en-AU"/>
        </w:rPr>
      </w:pPr>
    </w:p>
    <w:p w14:paraId="058ACD5D" w14:textId="77777777" w:rsidR="00F360AE" w:rsidRPr="00591482" w:rsidRDefault="00F360AE" w:rsidP="00F360AE">
      <w:pPr>
        <w:pStyle w:val="Heading2"/>
      </w:pPr>
      <w:r w:rsidRPr="00591482">
        <w:t xml:space="preserve">Role Purpose </w:t>
      </w:r>
    </w:p>
    <w:p w14:paraId="59339F60" w14:textId="77777777" w:rsidR="00345FCB" w:rsidRDefault="00345FCB" w:rsidP="00E30873">
      <w:pPr>
        <w:tabs>
          <w:tab w:val="right" w:pos="8341"/>
        </w:tabs>
        <w:autoSpaceDE/>
        <w:autoSpaceDN/>
        <w:adjustRightInd/>
        <w:spacing w:after="0" w:line="240" w:lineRule="auto"/>
        <w:ind w:right="-447"/>
        <w:textAlignment w:val="auto"/>
        <w:rPr>
          <w:rFonts w:eastAsia="Times New Roman" w:cs="Calibri"/>
          <w:color w:val="auto"/>
          <w:szCs w:val="20"/>
          <w:lang w:val="en-AU" w:eastAsia="en-AU"/>
        </w:rPr>
      </w:pPr>
      <w:r w:rsidRPr="00E30873">
        <w:rPr>
          <w:rFonts w:eastAsia="Times New Roman" w:cs="Calibri"/>
          <w:color w:val="auto"/>
          <w:szCs w:val="20"/>
          <w:lang w:val="en-AU" w:eastAsia="en-AU"/>
        </w:rPr>
        <w:t>The Chief Financial Officer is a senior executive leadership role responsible for the overall financial strategy, operational excellence, and sustainable growth of Jabiru. As a key member of the Executive Leadership Team, the CFO will drive strategic decision-making across the organisation's expanding OSHC network and community services portfolio, ensuring financial stewardship that enables delivery of exceptional outcomes for children, young people, and families.</w:t>
      </w:r>
    </w:p>
    <w:p w14:paraId="36A54559" w14:textId="77777777" w:rsidR="00E30873" w:rsidRPr="00E30873" w:rsidRDefault="00E30873" w:rsidP="00E30873">
      <w:pPr>
        <w:tabs>
          <w:tab w:val="right" w:pos="8341"/>
        </w:tabs>
        <w:autoSpaceDE/>
        <w:autoSpaceDN/>
        <w:adjustRightInd/>
        <w:spacing w:after="0" w:line="240" w:lineRule="auto"/>
        <w:ind w:right="-447"/>
        <w:textAlignment w:val="auto"/>
        <w:rPr>
          <w:rFonts w:eastAsia="Times New Roman" w:cs="Calibri"/>
          <w:color w:val="auto"/>
          <w:szCs w:val="20"/>
          <w:lang w:val="en-AU" w:eastAsia="en-AU"/>
        </w:rPr>
      </w:pPr>
    </w:p>
    <w:p w14:paraId="2C75FC32" w14:textId="77777777" w:rsidR="00345FCB" w:rsidRPr="00E30873" w:rsidRDefault="00345FCB" w:rsidP="00E30873">
      <w:pPr>
        <w:tabs>
          <w:tab w:val="right" w:pos="8341"/>
        </w:tabs>
        <w:autoSpaceDE/>
        <w:autoSpaceDN/>
        <w:adjustRightInd/>
        <w:spacing w:after="0" w:line="240" w:lineRule="auto"/>
        <w:ind w:right="-447"/>
        <w:textAlignment w:val="auto"/>
        <w:rPr>
          <w:rFonts w:eastAsia="Times New Roman" w:cs="Calibri"/>
          <w:color w:val="auto"/>
          <w:szCs w:val="20"/>
          <w:lang w:val="en-AU" w:eastAsia="en-AU"/>
        </w:rPr>
      </w:pPr>
      <w:r w:rsidRPr="00E30873">
        <w:rPr>
          <w:rFonts w:eastAsia="Times New Roman" w:cs="Calibri"/>
          <w:color w:val="auto"/>
          <w:szCs w:val="20"/>
          <w:lang w:val="en-AU" w:eastAsia="en-AU"/>
        </w:rPr>
        <w:t>The CFO will lead the financial transformation required to support Jabiru's ambitious strategic growth plan, including geographic expansion and the implementation of data-driven performance measurement systems that underpin "The Jabiru Way."</w:t>
      </w:r>
    </w:p>
    <w:p w14:paraId="3A0F8D53" w14:textId="77777777" w:rsidR="00E30873" w:rsidRDefault="00E30873" w:rsidP="00F360AE">
      <w:pPr>
        <w:pStyle w:val="Heading2"/>
        <w:rPr>
          <w:lang w:val="en-AU"/>
        </w:rPr>
      </w:pPr>
    </w:p>
    <w:p w14:paraId="20D5D542" w14:textId="7D622AC4" w:rsidR="00F360AE" w:rsidRDefault="00F360AE" w:rsidP="00F360AE">
      <w:pPr>
        <w:pStyle w:val="Heading2"/>
        <w:rPr>
          <w:lang w:val="en-AU"/>
        </w:rPr>
      </w:pPr>
      <w:r w:rsidRPr="4F83491C">
        <w:rPr>
          <w:lang w:val="en-AU"/>
        </w:rPr>
        <w:t xml:space="preserve">Position Summary </w:t>
      </w:r>
    </w:p>
    <w:tbl>
      <w:tblPr>
        <w:tblStyle w:val="PlainTable41"/>
        <w:tblW w:w="9214"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D9D9"/>
        <w:tblLook w:val="04A0" w:firstRow="1" w:lastRow="0" w:firstColumn="1" w:lastColumn="0" w:noHBand="0" w:noVBand="1"/>
      </w:tblPr>
      <w:tblGrid>
        <w:gridCol w:w="3402"/>
        <w:gridCol w:w="5812"/>
      </w:tblGrid>
      <w:tr w:rsidR="00F360AE" w:rsidRPr="00864DA5" w14:paraId="5112D1DD" w14:textId="77777777" w:rsidTr="004276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D9D9D9" w:themeFill="background1" w:themeFillShade="D9"/>
            <w:vAlign w:val="center"/>
          </w:tcPr>
          <w:p w14:paraId="46630796" w14:textId="77777777" w:rsidR="00F360AE" w:rsidRPr="00864DA5" w:rsidRDefault="00F360AE" w:rsidP="00427667">
            <w:pPr>
              <w:tabs>
                <w:tab w:val="right" w:pos="8341"/>
              </w:tabs>
              <w:autoSpaceDE/>
              <w:autoSpaceDN/>
              <w:adjustRightInd/>
              <w:spacing w:line="240" w:lineRule="auto"/>
              <w:ind w:right="-447"/>
              <w:textAlignment w:val="auto"/>
              <w:rPr>
                <w:rFonts w:eastAsia="Times New Roman" w:cs="Calibri"/>
                <w:szCs w:val="22"/>
                <w:lang w:val="en-AU" w:eastAsia="en-AU"/>
              </w:rPr>
            </w:pPr>
            <w:r w:rsidRPr="00864DA5">
              <w:rPr>
                <w:rFonts w:eastAsia="Times New Roman" w:cs="Calibri"/>
                <w:szCs w:val="22"/>
                <w:lang w:val="en-AU" w:eastAsia="en-AU"/>
              </w:rPr>
              <w:t>Title:</w:t>
            </w:r>
          </w:p>
        </w:tc>
        <w:tc>
          <w:tcPr>
            <w:tcW w:w="5812" w:type="dxa"/>
            <w:shd w:val="clear" w:color="auto" w:fill="D9D9D9" w:themeFill="background1" w:themeFillShade="D9"/>
            <w:vAlign w:val="center"/>
          </w:tcPr>
          <w:p w14:paraId="6026F1B0" w14:textId="606B8180" w:rsidR="00F360AE" w:rsidRPr="008D60CE" w:rsidRDefault="00345FCB" w:rsidP="00427667">
            <w:pPr>
              <w:tabs>
                <w:tab w:val="right" w:pos="8341"/>
              </w:tabs>
              <w:autoSpaceDE/>
              <w:autoSpaceDN/>
              <w:adjustRightInd/>
              <w:spacing w:line="240" w:lineRule="auto"/>
              <w:ind w:right="-447"/>
              <w:textAlignment w:val="auto"/>
              <w:cnfStyle w:val="100000000000" w:firstRow="1" w:lastRow="0" w:firstColumn="0" w:lastColumn="0" w:oddVBand="0" w:evenVBand="0" w:oddHBand="0" w:evenHBand="0" w:firstRowFirstColumn="0" w:firstRowLastColumn="0" w:lastRowFirstColumn="0" w:lastRowLastColumn="0"/>
              <w:rPr>
                <w:rFonts w:eastAsia="Times New Roman" w:cs="Calibri"/>
                <w:sz w:val="24"/>
                <w:highlight w:val="yellow"/>
                <w:lang w:val="en-AU" w:eastAsia="en-AU"/>
              </w:rPr>
            </w:pPr>
            <w:r w:rsidRPr="00350AEE">
              <w:t>Chief Financial Officer</w:t>
            </w:r>
          </w:p>
        </w:tc>
      </w:tr>
      <w:tr w:rsidR="00F360AE" w:rsidRPr="00864DA5" w14:paraId="28F9F37F" w14:textId="77777777" w:rsidTr="00427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D9D9D9" w:themeFill="background1" w:themeFillShade="D9"/>
            <w:vAlign w:val="center"/>
          </w:tcPr>
          <w:p w14:paraId="5A09FED3" w14:textId="77777777" w:rsidR="00F360AE" w:rsidRPr="00864DA5" w:rsidRDefault="00F360AE" w:rsidP="00427667">
            <w:pPr>
              <w:tabs>
                <w:tab w:val="right" w:pos="8341"/>
              </w:tabs>
              <w:autoSpaceDE/>
              <w:autoSpaceDN/>
              <w:adjustRightInd/>
              <w:spacing w:line="240" w:lineRule="auto"/>
              <w:ind w:right="-447"/>
              <w:textAlignment w:val="auto"/>
              <w:rPr>
                <w:rFonts w:eastAsia="Times New Roman" w:cs="Calibri"/>
                <w:szCs w:val="22"/>
                <w:lang w:val="en-AU" w:eastAsia="en-AU"/>
              </w:rPr>
            </w:pPr>
            <w:r w:rsidRPr="00864DA5">
              <w:rPr>
                <w:rFonts w:eastAsia="Times New Roman" w:cs="Calibri"/>
                <w:szCs w:val="22"/>
                <w:lang w:val="en-AU" w:eastAsia="en-AU"/>
              </w:rPr>
              <w:t>Location:</w:t>
            </w:r>
          </w:p>
        </w:tc>
        <w:tc>
          <w:tcPr>
            <w:tcW w:w="5812" w:type="dxa"/>
            <w:shd w:val="clear" w:color="auto" w:fill="D9D9D9" w:themeFill="background1" w:themeFillShade="D9"/>
            <w:vAlign w:val="center"/>
          </w:tcPr>
          <w:p w14:paraId="4C81C1F0" w14:textId="77777777" w:rsidR="00F360AE" w:rsidRPr="00871FD1" w:rsidRDefault="00F360AE" w:rsidP="00427667">
            <w:pPr>
              <w:tabs>
                <w:tab w:val="right" w:pos="8341"/>
              </w:tabs>
              <w:autoSpaceDE/>
              <w:autoSpaceDN/>
              <w:adjustRightInd/>
              <w:spacing w:line="240" w:lineRule="auto"/>
              <w:ind w:right="-447"/>
              <w:textAlignment w:val="auto"/>
              <w:cnfStyle w:val="000000100000" w:firstRow="0" w:lastRow="0" w:firstColumn="0" w:lastColumn="0" w:oddVBand="0" w:evenVBand="0" w:oddHBand="1" w:evenHBand="0" w:firstRowFirstColumn="0" w:firstRowLastColumn="0" w:lastRowFirstColumn="0" w:lastRowLastColumn="0"/>
              <w:rPr>
                <w:rFonts w:eastAsia="Times New Roman" w:cs="Calibri"/>
                <w:color w:val="auto"/>
                <w:szCs w:val="22"/>
                <w:lang w:val="en-AU" w:eastAsia="en-AU"/>
              </w:rPr>
            </w:pPr>
            <w:r w:rsidRPr="00871FD1">
              <w:rPr>
                <w:rFonts w:eastAsia="Times New Roman" w:cs="Calibri"/>
                <w:color w:val="auto"/>
                <w:szCs w:val="22"/>
                <w:lang w:val="en-AU" w:eastAsia="en-AU"/>
              </w:rPr>
              <w:t>77 Bracken Street, Bracken Ridge</w:t>
            </w:r>
          </w:p>
        </w:tc>
      </w:tr>
      <w:tr w:rsidR="00F360AE" w:rsidRPr="00864DA5" w14:paraId="598C388A" w14:textId="77777777" w:rsidTr="00427667">
        <w:tc>
          <w:tcPr>
            <w:cnfStyle w:val="001000000000" w:firstRow="0" w:lastRow="0" w:firstColumn="1" w:lastColumn="0" w:oddVBand="0" w:evenVBand="0" w:oddHBand="0" w:evenHBand="0" w:firstRowFirstColumn="0" w:firstRowLastColumn="0" w:lastRowFirstColumn="0" w:lastRowLastColumn="0"/>
            <w:tcW w:w="3402" w:type="dxa"/>
            <w:shd w:val="clear" w:color="auto" w:fill="D9D9D9" w:themeFill="background1" w:themeFillShade="D9"/>
            <w:vAlign w:val="center"/>
          </w:tcPr>
          <w:p w14:paraId="17FF2AC7" w14:textId="77777777" w:rsidR="00F360AE" w:rsidRPr="00864DA5" w:rsidRDefault="00F360AE" w:rsidP="00427667">
            <w:pPr>
              <w:tabs>
                <w:tab w:val="right" w:pos="8341"/>
              </w:tabs>
              <w:autoSpaceDE/>
              <w:autoSpaceDN/>
              <w:adjustRightInd/>
              <w:spacing w:line="240" w:lineRule="auto"/>
              <w:ind w:right="-447"/>
              <w:textAlignment w:val="auto"/>
              <w:rPr>
                <w:rFonts w:eastAsia="Times New Roman" w:cs="Calibri"/>
                <w:szCs w:val="22"/>
                <w:lang w:val="en-AU" w:eastAsia="en-AU"/>
              </w:rPr>
            </w:pPr>
            <w:r w:rsidRPr="00864DA5">
              <w:rPr>
                <w:rFonts w:eastAsia="Times New Roman" w:cs="Calibri"/>
                <w:szCs w:val="22"/>
                <w:lang w:val="en-AU" w:eastAsia="en-AU"/>
              </w:rPr>
              <w:t>Position Reports to:</w:t>
            </w:r>
          </w:p>
        </w:tc>
        <w:tc>
          <w:tcPr>
            <w:tcW w:w="5812" w:type="dxa"/>
            <w:shd w:val="clear" w:color="auto" w:fill="D9D9D9" w:themeFill="background1" w:themeFillShade="D9"/>
            <w:vAlign w:val="center"/>
          </w:tcPr>
          <w:p w14:paraId="3318CD64" w14:textId="77777777" w:rsidR="00F360AE" w:rsidRPr="00871FD1" w:rsidRDefault="00F360AE" w:rsidP="00427667">
            <w:pPr>
              <w:tabs>
                <w:tab w:val="right" w:pos="8341"/>
              </w:tabs>
              <w:spacing w:line="240" w:lineRule="auto"/>
              <w:ind w:right="-447"/>
              <w:cnfStyle w:val="000000000000" w:firstRow="0" w:lastRow="0" w:firstColumn="0" w:lastColumn="0" w:oddVBand="0" w:evenVBand="0" w:oddHBand="0" w:evenHBand="0" w:firstRowFirstColumn="0" w:firstRowLastColumn="0" w:lastRowFirstColumn="0" w:lastRowLastColumn="0"/>
              <w:rPr>
                <w:rFonts w:eastAsia="Times New Roman" w:cs="Calibri"/>
                <w:color w:val="auto"/>
                <w:szCs w:val="22"/>
                <w:highlight w:val="yellow"/>
                <w:lang w:val="en-AU" w:eastAsia="en-AU"/>
              </w:rPr>
            </w:pPr>
            <w:r w:rsidRPr="00871FD1">
              <w:rPr>
                <w:rFonts w:eastAsia="Times New Roman" w:cs="Calibri"/>
                <w:color w:val="auto"/>
                <w:szCs w:val="22"/>
                <w:lang w:val="en-AU" w:eastAsia="en-AU"/>
              </w:rPr>
              <w:t xml:space="preserve">Chief Executive Officer </w:t>
            </w:r>
          </w:p>
        </w:tc>
      </w:tr>
      <w:tr w:rsidR="00345FCB" w:rsidRPr="00864DA5" w14:paraId="18B00220" w14:textId="77777777" w:rsidTr="00427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D9D9D9" w:themeFill="background1" w:themeFillShade="D9"/>
            <w:vAlign w:val="center"/>
          </w:tcPr>
          <w:p w14:paraId="10FC95A9" w14:textId="5555B0F6" w:rsidR="00345FCB" w:rsidRPr="00864DA5" w:rsidRDefault="00345FCB" w:rsidP="00427667">
            <w:pPr>
              <w:tabs>
                <w:tab w:val="right" w:pos="8341"/>
              </w:tabs>
              <w:autoSpaceDE/>
              <w:autoSpaceDN/>
              <w:adjustRightInd/>
              <w:spacing w:line="240" w:lineRule="auto"/>
              <w:ind w:right="-447"/>
              <w:textAlignment w:val="auto"/>
              <w:rPr>
                <w:rFonts w:eastAsia="Times New Roman" w:cs="Calibri"/>
                <w:szCs w:val="22"/>
                <w:lang w:val="en-AU" w:eastAsia="en-AU"/>
              </w:rPr>
            </w:pPr>
            <w:r>
              <w:rPr>
                <w:rFonts w:eastAsia="Times New Roman" w:cs="Calibri"/>
                <w:szCs w:val="22"/>
                <w:lang w:val="en-AU" w:eastAsia="en-AU"/>
              </w:rPr>
              <w:t>Direct Reports:</w:t>
            </w:r>
          </w:p>
        </w:tc>
        <w:tc>
          <w:tcPr>
            <w:tcW w:w="5812" w:type="dxa"/>
            <w:shd w:val="clear" w:color="auto" w:fill="D9D9D9" w:themeFill="background1" w:themeFillShade="D9"/>
            <w:vAlign w:val="center"/>
          </w:tcPr>
          <w:p w14:paraId="45062B18" w14:textId="73C981A0" w:rsidR="00345FCB" w:rsidRPr="00435BA8" w:rsidRDefault="00345FCB" w:rsidP="00345FCB">
            <w:pPr>
              <w:tabs>
                <w:tab w:val="right" w:pos="8341"/>
              </w:tabs>
              <w:autoSpaceDE/>
              <w:autoSpaceDN/>
              <w:adjustRightInd/>
              <w:spacing w:line="240" w:lineRule="auto"/>
              <w:ind w:right="-447"/>
              <w:textAlignment w:val="auto"/>
              <w:cnfStyle w:val="000000100000" w:firstRow="0" w:lastRow="0" w:firstColumn="0" w:lastColumn="0" w:oddVBand="0" w:evenVBand="0" w:oddHBand="1" w:evenHBand="0" w:firstRowFirstColumn="0" w:firstRowLastColumn="0" w:lastRowFirstColumn="0" w:lastRowLastColumn="0"/>
              <w:rPr>
                <w:rFonts w:eastAsia="Times New Roman" w:cs="Calibri"/>
                <w:color w:val="auto"/>
                <w:szCs w:val="22"/>
                <w:lang w:val="en-AU" w:eastAsia="en-AU"/>
              </w:rPr>
            </w:pPr>
            <w:r w:rsidRPr="0025175A">
              <w:rPr>
                <w:color w:val="auto"/>
              </w:rPr>
              <w:t>Finance Team, Financial Systems &amp; Data Analytics Team</w:t>
            </w:r>
          </w:p>
        </w:tc>
      </w:tr>
      <w:tr w:rsidR="00F360AE" w:rsidRPr="00864DA5" w14:paraId="11600149" w14:textId="77777777" w:rsidTr="00427667">
        <w:tc>
          <w:tcPr>
            <w:cnfStyle w:val="001000000000" w:firstRow="0" w:lastRow="0" w:firstColumn="1" w:lastColumn="0" w:oddVBand="0" w:evenVBand="0" w:oddHBand="0" w:evenHBand="0" w:firstRowFirstColumn="0" w:firstRowLastColumn="0" w:lastRowFirstColumn="0" w:lastRowLastColumn="0"/>
            <w:tcW w:w="3402" w:type="dxa"/>
            <w:shd w:val="clear" w:color="auto" w:fill="D9D9D9" w:themeFill="background1" w:themeFillShade="D9"/>
            <w:vAlign w:val="center"/>
          </w:tcPr>
          <w:p w14:paraId="7361DD59" w14:textId="77777777" w:rsidR="00F360AE" w:rsidRPr="00864DA5" w:rsidRDefault="00F360AE" w:rsidP="00427667">
            <w:pPr>
              <w:tabs>
                <w:tab w:val="right" w:pos="8341"/>
              </w:tabs>
              <w:autoSpaceDE/>
              <w:autoSpaceDN/>
              <w:adjustRightInd/>
              <w:spacing w:line="240" w:lineRule="auto"/>
              <w:ind w:right="-447"/>
              <w:textAlignment w:val="auto"/>
              <w:rPr>
                <w:rFonts w:eastAsia="Times New Roman" w:cs="Calibri"/>
                <w:szCs w:val="22"/>
                <w:lang w:val="en-AU" w:eastAsia="en-AU"/>
              </w:rPr>
            </w:pPr>
            <w:r w:rsidRPr="00864DA5">
              <w:rPr>
                <w:rFonts w:eastAsia="Times New Roman" w:cs="Calibri"/>
                <w:szCs w:val="22"/>
                <w:lang w:val="en-AU" w:eastAsia="en-AU"/>
              </w:rPr>
              <w:t>Other Key Relationships:</w:t>
            </w:r>
          </w:p>
          <w:p w14:paraId="0C7589A9" w14:textId="77777777" w:rsidR="00F360AE" w:rsidRPr="00864DA5" w:rsidRDefault="00F360AE" w:rsidP="00427667">
            <w:pPr>
              <w:tabs>
                <w:tab w:val="right" w:pos="8341"/>
              </w:tabs>
              <w:autoSpaceDE/>
              <w:autoSpaceDN/>
              <w:adjustRightInd/>
              <w:spacing w:line="240" w:lineRule="auto"/>
              <w:ind w:right="-447"/>
              <w:textAlignment w:val="auto"/>
              <w:rPr>
                <w:rFonts w:eastAsia="Times New Roman" w:cs="Calibri"/>
                <w:szCs w:val="22"/>
                <w:lang w:val="en-AU" w:eastAsia="en-AU"/>
              </w:rPr>
            </w:pPr>
          </w:p>
        </w:tc>
        <w:tc>
          <w:tcPr>
            <w:tcW w:w="5812" w:type="dxa"/>
            <w:shd w:val="clear" w:color="auto" w:fill="D9D9D9" w:themeFill="background1" w:themeFillShade="D9"/>
            <w:vAlign w:val="center"/>
          </w:tcPr>
          <w:p w14:paraId="37E8795B" w14:textId="77777777" w:rsidR="008342BE" w:rsidRPr="008342BE" w:rsidRDefault="008342BE" w:rsidP="008342BE">
            <w:pPr>
              <w:pStyle w:val="ListParagraph"/>
              <w:numPr>
                <w:ilvl w:val="0"/>
                <w:numId w:val="36"/>
              </w:numPr>
              <w:tabs>
                <w:tab w:val="right" w:pos="8341"/>
              </w:tabs>
              <w:spacing w:line="240" w:lineRule="auto"/>
              <w:ind w:right="-447"/>
              <w:cnfStyle w:val="000000000000" w:firstRow="0" w:lastRow="0" w:firstColumn="0" w:lastColumn="0" w:oddVBand="0" w:evenVBand="0" w:oddHBand="0" w:evenHBand="0" w:firstRowFirstColumn="0" w:firstRowLastColumn="0" w:lastRowFirstColumn="0" w:lastRowLastColumn="0"/>
              <w:rPr>
                <w:rFonts w:eastAsia="Times New Roman" w:cs="Calibri"/>
                <w:color w:val="auto"/>
                <w:szCs w:val="22"/>
                <w:lang w:val="en-AU" w:eastAsia="en-AU"/>
              </w:rPr>
            </w:pPr>
            <w:r w:rsidRPr="008342BE">
              <w:rPr>
                <w:rFonts w:eastAsia="Times New Roman" w:cs="Calibri"/>
                <w:color w:val="auto"/>
                <w:szCs w:val="22"/>
                <w:lang w:val="en-AU" w:eastAsia="en-AU"/>
              </w:rPr>
              <w:t>Partnering with the Executive Leadership Team</w:t>
            </w:r>
          </w:p>
          <w:p w14:paraId="6C846921" w14:textId="77777777" w:rsidR="008342BE" w:rsidRPr="008342BE" w:rsidRDefault="008342BE" w:rsidP="008342BE">
            <w:pPr>
              <w:pStyle w:val="ListParagraph"/>
              <w:numPr>
                <w:ilvl w:val="0"/>
                <w:numId w:val="36"/>
              </w:numPr>
              <w:tabs>
                <w:tab w:val="right" w:pos="8341"/>
              </w:tabs>
              <w:spacing w:line="240" w:lineRule="auto"/>
              <w:ind w:right="-447"/>
              <w:cnfStyle w:val="000000000000" w:firstRow="0" w:lastRow="0" w:firstColumn="0" w:lastColumn="0" w:oddVBand="0" w:evenVBand="0" w:oddHBand="0" w:evenHBand="0" w:firstRowFirstColumn="0" w:firstRowLastColumn="0" w:lastRowFirstColumn="0" w:lastRowLastColumn="0"/>
              <w:rPr>
                <w:rFonts w:eastAsia="Times New Roman" w:cs="Calibri"/>
                <w:color w:val="auto"/>
                <w:szCs w:val="22"/>
                <w:lang w:val="en-AU" w:eastAsia="en-AU"/>
              </w:rPr>
            </w:pPr>
            <w:r w:rsidRPr="008342BE">
              <w:rPr>
                <w:rFonts w:eastAsia="Times New Roman" w:cs="Calibri"/>
                <w:color w:val="auto"/>
                <w:szCs w:val="22"/>
                <w:lang w:val="en-AU" w:eastAsia="en-AU"/>
              </w:rPr>
              <w:t>Board of Directors (via CEO)</w:t>
            </w:r>
          </w:p>
          <w:p w14:paraId="22436812" w14:textId="77777777" w:rsidR="00345FCB" w:rsidRDefault="00345FCB" w:rsidP="00345FCB">
            <w:pPr>
              <w:numPr>
                <w:ilvl w:val="0"/>
                <w:numId w:val="1"/>
              </w:numPr>
              <w:tabs>
                <w:tab w:val="right" w:pos="8341"/>
              </w:tabs>
              <w:autoSpaceDE/>
              <w:autoSpaceDN/>
              <w:adjustRightInd/>
              <w:spacing w:line="240" w:lineRule="auto"/>
              <w:ind w:right="-447"/>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color w:val="auto"/>
                <w:szCs w:val="22"/>
                <w:lang w:val="en-AU" w:eastAsia="en-AU"/>
              </w:rPr>
            </w:pPr>
            <w:r w:rsidRPr="00345FCB">
              <w:rPr>
                <w:rFonts w:eastAsia="Times New Roman" w:cs="Calibri"/>
                <w:color w:val="auto"/>
                <w:szCs w:val="22"/>
                <w:lang w:val="en-AU" w:eastAsia="en-AU"/>
              </w:rPr>
              <w:t>Service Support Team</w:t>
            </w:r>
          </w:p>
          <w:p w14:paraId="08708D30" w14:textId="7AF349B9" w:rsidR="00C73343" w:rsidRPr="00345FCB" w:rsidRDefault="00C73343" w:rsidP="00345FCB">
            <w:pPr>
              <w:numPr>
                <w:ilvl w:val="0"/>
                <w:numId w:val="1"/>
              </w:numPr>
              <w:tabs>
                <w:tab w:val="right" w:pos="8341"/>
              </w:tabs>
              <w:autoSpaceDE/>
              <w:autoSpaceDN/>
              <w:adjustRightInd/>
              <w:spacing w:line="240" w:lineRule="auto"/>
              <w:ind w:right="-447"/>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color w:val="auto"/>
                <w:szCs w:val="22"/>
                <w:lang w:val="en-AU" w:eastAsia="en-AU"/>
              </w:rPr>
            </w:pPr>
            <w:r>
              <w:rPr>
                <w:rFonts w:eastAsia="Times New Roman" w:cs="Calibri"/>
                <w:color w:val="auto"/>
                <w:szCs w:val="22"/>
                <w:lang w:val="en-AU" w:eastAsia="en-AU"/>
              </w:rPr>
              <w:t>All service leaders across the organisation</w:t>
            </w:r>
          </w:p>
          <w:p w14:paraId="0EFC35F6" w14:textId="77777777" w:rsidR="00345FCB" w:rsidRPr="00345FCB" w:rsidRDefault="00345FCB" w:rsidP="00345FCB">
            <w:pPr>
              <w:numPr>
                <w:ilvl w:val="0"/>
                <w:numId w:val="1"/>
              </w:numPr>
              <w:tabs>
                <w:tab w:val="right" w:pos="8341"/>
              </w:tabs>
              <w:autoSpaceDE/>
              <w:autoSpaceDN/>
              <w:adjustRightInd/>
              <w:spacing w:line="240" w:lineRule="auto"/>
              <w:ind w:right="-447"/>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color w:val="auto"/>
                <w:szCs w:val="22"/>
                <w:lang w:val="en-AU" w:eastAsia="en-AU"/>
              </w:rPr>
            </w:pPr>
            <w:r w:rsidRPr="00345FCB">
              <w:rPr>
                <w:rFonts w:eastAsia="Times New Roman" w:cs="Calibri"/>
                <w:color w:val="auto"/>
                <w:szCs w:val="22"/>
                <w:lang w:val="en-AU" w:eastAsia="en-AU"/>
              </w:rPr>
              <w:t>External stakeholders (auditors, funders, banking partners)</w:t>
            </w:r>
          </w:p>
          <w:p w14:paraId="3E850D67" w14:textId="77777777" w:rsidR="00F360AE" w:rsidRPr="00871FD1" w:rsidRDefault="00F360AE" w:rsidP="00345FCB">
            <w:pPr>
              <w:tabs>
                <w:tab w:val="right" w:pos="8341"/>
              </w:tabs>
              <w:autoSpaceDE/>
              <w:autoSpaceDN/>
              <w:adjustRightInd/>
              <w:spacing w:line="240" w:lineRule="auto"/>
              <w:ind w:left="360" w:right="-447"/>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color w:val="auto"/>
                <w:szCs w:val="22"/>
                <w:lang w:val="en-AU" w:eastAsia="en-AU"/>
              </w:rPr>
            </w:pPr>
          </w:p>
        </w:tc>
      </w:tr>
    </w:tbl>
    <w:p w14:paraId="2B1E1155" w14:textId="77777777" w:rsidR="00F360AE" w:rsidRPr="00624C5E" w:rsidRDefault="00F360AE" w:rsidP="00F360AE">
      <w:pPr>
        <w:rPr>
          <w:lang w:val="en-AU"/>
        </w:rPr>
      </w:pPr>
    </w:p>
    <w:p w14:paraId="747A6360" w14:textId="77777777" w:rsidR="00345FCB" w:rsidRPr="00345FCB" w:rsidRDefault="00345FCB" w:rsidP="00345FCB">
      <w:pPr>
        <w:pStyle w:val="Heading2"/>
        <w:rPr>
          <w:lang w:val="en-AU"/>
        </w:rPr>
      </w:pPr>
      <w:r w:rsidRPr="00345FCB">
        <w:rPr>
          <w:lang w:val="en-AU"/>
        </w:rPr>
        <w:t>Strategic Leadership Responsibilities</w:t>
      </w:r>
    </w:p>
    <w:p w14:paraId="16435895" w14:textId="77777777" w:rsidR="00345FCB" w:rsidRPr="00350AEE" w:rsidRDefault="00345FCB" w:rsidP="00345FCB">
      <w:pPr>
        <w:rPr>
          <w:b/>
          <w:bCs/>
        </w:rPr>
      </w:pPr>
      <w:r w:rsidRPr="00350AEE">
        <w:rPr>
          <w:b/>
          <w:bCs/>
        </w:rPr>
        <w:t>Strategic Planning &amp; Business Development</w:t>
      </w:r>
    </w:p>
    <w:p w14:paraId="30AA059A" w14:textId="77777777" w:rsidR="00345FCB" w:rsidRPr="00C73343" w:rsidRDefault="00345FCB" w:rsidP="00C73343">
      <w:pPr>
        <w:numPr>
          <w:ilvl w:val="0"/>
          <w:numId w:val="18"/>
        </w:numPr>
        <w:autoSpaceDE/>
        <w:autoSpaceDN/>
        <w:adjustRightInd/>
        <w:spacing w:after="0" w:line="240" w:lineRule="auto"/>
        <w:ind w:left="714" w:hanging="357"/>
        <w:textAlignment w:val="auto"/>
        <w:rPr>
          <w:color w:val="auto"/>
        </w:rPr>
      </w:pPr>
      <w:r w:rsidRPr="00C73343">
        <w:rPr>
          <w:color w:val="auto"/>
        </w:rPr>
        <w:t>Partner with CEO and Board to develop and execute long-term strategic plans and investment strategies</w:t>
      </w:r>
    </w:p>
    <w:p w14:paraId="05A5A4A3" w14:textId="77777777" w:rsidR="00345FCB" w:rsidRPr="00C73343" w:rsidRDefault="00345FCB" w:rsidP="00C73343">
      <w:pPr>
        <w:numPr>
          <w:ilvl w:val="0"/>
          <w:numId w:val="18"/>
        </w:numPr>
        <w:autoSpaceDE/>
        <w:autoSpaceDN/>
        <w:adjustRightInd/>
        <w:spacing w:after="0" w:line="240" w:lineRule="auto"/>
        <w:ind w:left="714" w:hanging="357"/>
        <w:textAlignment w:val="auto"/>
        <w:rPr>
          <w:color w:val="auto"/>
        </w:rPr>
      </w:pPr>
      <w:r w:rsidRPr="00C73343">
        <w:rPr>
          <w:color w:val="auto"/>
        </w:rPr>
        <w:t>Lead financial due diligence for expansion opportunities, partnerships, and new service development</w:t>
      </w:r>
    </w:p>
    <w:p w14:paraId="3EA9C3D4" w14:textId="4517D8A6" w:rsidR="00345FCB" w:rsidRPr="00C73343" w:rsidRDefault="00345FCB" w:rsidP="00C73343">
      <w:pPr>
        <w:numPr>
          <w:ilvl w:val="0"/>
          <w:numId w:val="18"/>
        </w:numPr>
        <w:autoSpaceDE/>
        <w:autoSpaceDN/>
        <w:adjustRightInd/>
        <w:spacing w:after="0" w:line="240" w:lineRule="auto"/>
        <w:ind w:left="714" w:hanging="357"/>
        <w:textAlignment w:val="auto"/>
        <w:rPr>
          <w:color w:val="auto"/>
        </w:rPr>
      </w:pPr>
      <w:r w:rsidRPr="00C73343">
        <w:rPr>
          <w:color w:val="auto"/>
        </w:rPr>
        <w:t xml:space="preserve">Drive business case development for strategic initiatives including geographic expansion </w:t>
      </w:r>
      <w:r w:rsidR="00D426C0">
        <w:rPr>
          <w:color w:val="auto"/>
        </w:rPr>
        <w:t xml:space="preserve"> </w:t>
      </w:r>
    </w:p>
    <w:p w14:paraId="11CA61DA" w14:textId="77777777" w:rsidR="00345FCB" w:rsidRPr="00C73343" w:rsidRDefault="00345FCB" w:rsidP="00C73343">
      <w:pPr>
        <w:numPr>
          <w:ilvl w:val="0"/>
          <w:numId w:val="18"/>
        </w:numPr>
        <w:autoSpaceDE/>
        <w:autoSpaceDN/>
        <w:adjustRightInd/>
        <w:spacing w:after="0" w:line="240" w:lineRule="auto"/>
        <w:ind w:left="714" w:hanging="357"/>
        <w:textAlignment w:val="auto"/>
        <w:rPr>
          <w:color w:val="auto"/>
        </w:rPr>
      </w:pPr>
      <w:r w:rsidRPr="00C73343">
        <w:rPr>
          <w:color w:val="auto"/>
        </w:rPr>
        <w:t>Provide strategic financial leadership in tender development and contract negotiations</w:t>
      </w:r>
    </w:p>
    <w:p w14:paraId="1C18A6C3" w14:textId="77777777" w:rsidR="00345FCB" w:rsidRPr="00C73343" w:rsidRDefault="00345FCB" w:rsidP="00C73343">
      <w:pPr>
        <w:numPr>
          <w:ilvl w:val="0"/>
          <w:numId w:val="18"/>
        </w:numPr>
        <w:autoSpaceDE/>
        <w:autoSpaceDN/>
        <w:adjustRightInd/>
        <w:spacing w:after="0" w:line="240" w:lineRule="auto"/>
        <w:ind w:left="714" w:hanging="357"/>
        <w:textAlignment w:val="auto"/>
        <w:rPr>
          <w:color w:val="auto"/>
        </w:rPr>
      </w:pPr>
      <w:r w:rsidRPr="00C73343">
        <w:rPr>
          <w:color w:val="auto"/>
        </w:rPr>
        <w:t>Develop and implement revenue diversification strategies to reduce dependence on single funding sources</w:t>
      </w:r>
    </w:p>
    <w:p w14:paraId="78C25403" w14:textId="77777777" w:rsidR="00345FCB" w:rsidRPr="00350AEE" w:rsidRDefault="00345FCB" w:rsidP="00345FCB">
      <w:pPr>
        <w:rPr>
          <w:b/>
          <w:bCs/>
        </w:rPr>
      </w:pPr>
      <w:r w:rsidRPr="00350AEE">
        <w:rPr>
          <w:b/>
          <w:bCs/>
        </w:rPr>
        <w:t>Performance Management &amp; Analytics</w:t>
      </w:r>
    </w:p>
    <w:p w14:paraId="521DFABD" w14:textId="6411E77F" w:rsidR="00345FCB" w:rsidRPr="00C73343" w:rsidRDefault="00345FCB" w:rsidP="00C73343">
      <w:pPr>
        <w:numPr>
          <w:ilvl w:val="0"/>
          <w:numId w:val="18"/>
        </w:numPr>
        <w:autoSpaceDE/>
        <w:autoSpaceDN/>
        <w:adjustRightInd/>
        <w:spacing w:after="0" w:line="240" w:lineRule="auto"/>
        <w:ind w:left="714" w:hanging="357"/>
        <w:textAlignment w:val="auto"/>
        <w:rPr>
          <w:color w:val="auto"/>
        </w:rPr>
      </w:pPr>
      <w:r w:rsidRPr="00C73343">
        <w:rPr>
          <w:color w:val="auto"/>
        </w:rPr>
        <w:t xml:space="preserve">Design and implement comprehensive </w:t>
      </w:r>
      <w:r w:rsidR="003270DD">
        <w:rPr>
          <w:color w:val="auto"/>
        </w:rPr>
        <w:t xml:space="preserve">financial </w:t>
      </w:r>
      <w:r w:rsidRPr="00C73343">
        <w:rPr>
          <w:color w:val="auto"/>
        </w:rPr>
        <w:t>performance measurement frameworks aligned with strategic objectives</w:t>
      </w:r>
    </w:p>
    <w:p w14:paraId="6329040B" w14:textId="542EAC0D" w:rsidR="00345FCB" w:rsidRPr="00C73343" w:rsidRDefault="00345FCB" w:rsidP="00C73343">
      <w:pPr>
        <w:numPr>
          <w:ilvl w:val="0"/>
          <w:numId w:val="18"/>
        </w:numPr>
        <w:autoSpaceDE/>
        <w:autoSpaceDN/>
        <w:adjustRightInd/>
        <w:spacing w:after="0" w:line="240" w:lineRule="auto"/>
        <w:ind w:left="714" w:hanging="357"/>
        <w:textAlignment w:val="auto"/>
        <w:rPr>
          <w:color w:val="auto"/>
        </w:rPr>
      </w:pPr>
      <w:r w:rsidRPr="00C73343">
        <w:rPr>
          <w:color w:val="auto"/>
        </w:rPr>
        <w:t xml:space="preserve">Lead development of predictive analytics capabilities to support proactive </w:t>
      </w:r>
      <w:r w:rsidR="00996E88">
        <w:rPr>
          <w:color w:val="auto"/>
        </w:rPr>
        <w:t xml:space="preserve">financial </w:t>
      </w:r>
      <w:r w:rsidRPr="00C73343">
        <w:rPr>
          <w:color w:val="auto"/>
        </w:rPr>
        <w:t>decision-making</w:t>
      </w:r>
    </w:p>
    <w:p w14:paraId="378CFC9A" w14:textId="77777777" w:rsidR="00345FCB" w:rsidRPr="00C73343" w:rsidRDefault="00345FCB" w:rsidP="00C73343">
      <w:pPr>
        <w:numPr>
          <w:ilvl w:val="0"/>
          <w:numId w:val="18"/>
        </w:numPr>
        <w:autoSpaceDE/>
        <w:autoSpaceDN/>
        <w:adjustRightInd/>
        <w:spacing w:after="0" w:line="240" w:lineRule="auto"/>
        <w:ind w:left="714" w:hanging="357"/>
        <w:textAlignment w:val="auto"/>
        <w:rPr>
          <w:color w:val="auto"/>
        </w:rPr>
      </w:pPr>
      <w:r w:rsidRPr="00C73343">
        <w:rPr>
          <w:color w:val="auto"/>
        </w:rPr>
        <w:t>Establish sector benchmarking and competitive analysis frameworks</w:t>
      </w:r>
    </w:p>
    <w:p w14:paraId="36C37B49" w14:textId="3A00B115" w:rsidR="00345FCB" w:rsidRPr="00C73343" w:rsidRDefault="00345FCB" w:rsidP="00C73343">
      <w:pPr>
        <w:numPr>
          <w:ilvl w:val="0"/>
          <w:numId w:val="18"/>
        </w:numPr>
        <w:autoSpaceDE/>
        <w:autoSpaceDN/>
        <w:adjustRightInd/>
        <w:spacing w:after="0" w:line="240" w:lineRule="auto"/>
        <w:ind w:left="714" w:hanging="357"/>
        <w:textAlignment w:val="auto"/>
        <w:rPr>
          <w:color w:val="auto"/>
        </w:rPr>
      </w:pPr>
      <w:r w:rsidRPr="00C73343">
        <w:rPr>
          <w:color w:val="auto"/>
        </w:rPr>
        <w:t xml:space="preserve">Create and maintain executive dashboards providing real-time insights into </w:t>
      </w:r>
      <w:r w:rsidR="00932C91">
        <w:rPr>
          <w:color w:val="auto"/>
        </w:rPr>
        <w:t>organisational</w:t>
      </w:r>
      <w:r w:rsidRPr="00C73343">
        <w:rPr>
          <w:color w:val="auto"/>
        </w:rPr>
        <w:t xml:space="preserve"> performance</w:t>
      </w:r>
    </w:p>
    <w:p w14:paraId="045D631C" w14:textId="08B3F8A3" w:rsidR="00345FCB" w:rsidRPr="00C73343" w:rsidRDefault="000A14D5" w:rsidP="00C73343">
      <w:pPr>
        <w:numPr>
          <w:ilvl w:val="0"/>
          <w:numId w:val="18"/>
        </w:numPr>
        <w:autoSpaceDE/>
        <w:autoSpaceDN/>
        <w:adjustRightInd/>
        <w:spacing w:after="0" w:line="240" w:lineRule="auto"/>
        <w:ind w:left="714" w:hanging="357"/>
        <w:textAlignment w:val="auto"/>
        <w:rPr>
          <w:color w:val="auto"/>
        </w:rPr>
      </w:pPr>
      <w:r>
        <w:rPr>
          <w:color w:val="auto"/>
        </w:rPr>
        <w:t>Partner with operations to</w:t>
      </w:r>
      <w:r w:rsidR="00345FCB" w:rsidRPr="00C73343">
        <w:rPr>
          <w:color w:val="auto"/>
        </w:rPr>
        <w:t xml:space="preserve"> </w:t>
      </w:r>
      <w:r>
        <w:rPr>
          <w:color w:val="auto"/>
        </w:rPr>
        <w:t>implement</w:t>
      </w:r>
      <w:r w:rsidR="00345FCB" w:rsidRPr="00C73343">
        <w:rPr>
          <w:color w:val="auto"/>
        </w:rPr>
        <w:t xml:space="preserve"> data collection and reporting systems supporting "The Jabiru Experience"</w:t>
      </w:r>
    </w:p>
    <w:p w14:paraId="68B90F07" w14:textId="77777777" w:rsidR="00932C91" w:rsidRDefault="00932C91" w:rsidP="00345FCB">
      <w:pPr>
        <w:rPr>
          <w:b/>
          <w:bCs/>
        </w:rPr>
      </w:pPr>
    </w:p>
    <w:p w14:paraId="0DAFD682" w14:textId="47963697" w:rsidR="00345FCB" w:rsidRPr="00350AEE" w:rsidRDefault="00345FCB" w:rsidP="00345FCB">
      <w:pPr>
        <w:rPr>
          <w:b/>
          <w:bCs/>
        </w:rPr>
      </w:pPr>
      <w:r w:rsidRPr="00350AEE">
        <w:rPr>
          <w:b/>
          <w:bCs/>
        </w:rPr>
        <w:t>Risk Management &amp; Governance</w:t>
      </w:r>
    </w:p>
    <w:p w14:paraId="2DC4E895" w14:textId="63D85AAF" w:rsidR="00345FCB" w:rsidRPr="00C73343" w:rsidRDefault="00345FCB" w:rsidP="00C73343">
      <w:pPr>
        <w:numPr>
          <w:ilvl w:val="0"/>
          <w:numId w:val="18"/>
        </w:numPr>
        <w:autoSpaceDE/>
        <w:autoSpaceDN/>
        <w:adjustRightInd/>
        <w:spacing w:after="0" w:line="240" w:lineRule="auto"/>
        <w:ind w:left="714" w:hanging="357"/>
        <w:textAlignment w:val="auto"/>
        <w:rPr>
          <w:color w:val="auto"/>
        </w:rPr>
      </w:pPr>
      <w:r w:rsidRPr="00C73343">
        <w:rPr>
          <w:color w:val="auto"/>
        </w:rPr>
        <w:t xml:space="preserve">Develop and maintain enterprise-wide </w:t>
      </w:r>
      <w:r w:rsidR="003270DD">
        <w:rPr>
          <w:color w:val="auto"/>
        </w:rPr>
        <w:t xml:space="preserve">financial </w:t>
      </w:r>
      <w:r w:rsidRPr="00C73343">
        <w:rPr>
          <w:color w:val="auto"/>
        </w:rPr>
        <w:t>risk management frameworks</w:t>
      </w:r>
    </w:p>
    <w:p w14:paraId="761B6E2C" w14:textId="77777777" w:rsidR="00345FCB" w:rsidRPr="00C73343" w:rsidRDefault="00345FCB" w:rsidP="00C73343">
      <w:pPr>
        <w:numPr>
          <w:ilvl w:val="0"/>
          <w:numId w:val="18"/>
        </w:numPr>
        <w:autoSpaceDE/>
        <w:autoSpaceDN/>
        <w:adjustRightInd/>
        <w:spacing w:after="0" w:line="240" w:lineRule="auto"/>
        <w:ind w:left="714" w:hanging="357"/>
        <w:textAlignment w:val="auto"/>
        <w:rPr>
          <w:color w:val="auto"/>
        </w:rPr>
      </w:pPr>
      <w:r w:rsidRPr="00C73343">
        <w:rPr>
          <w:color w:val="auto"/>
        </w:rPr>
        <w:t>Ensure compliance with all regulatory requirements across multiple jurisdictions</w:t>
      </w:r>
    </w:p>
    <w:p w14:paraId="155E8A38" w14:textId="77777777" w:rsidR="00345FCB" w:rsidRPr="00C73343" w:rsidRDefault="00345FCB" w:rsidP="00C73343">
      <w:pPr>
        <w:numPr>
          <w:ilvl w:val="0"/>
          <w:numId w:val="18"/>
        </w:numPr>
        <w:autoSpaceDE/>
        <w:autoSpaceDN/>
        <w:adjustRightInd/>
        <w:spacing w:after="0" w:line="240" w:lineRule="auto"/>
        <w:ind w:left="714" w:hanging="357"/>
        <w:textAlignment w:val="auto"/>
        <w:rPr>
          <w:color w:val="auto"/>
        </w:rPr>
      </w:pPr>
      <w:r w:rsidRPr="00C73343">
        <w:rPr>
          <w:color w:val="auto"/>
        </w:rPr>
        <w:t>Lead internal control systems design and implementation</w:t>
      </w:r>
    </w:p>
    <w:p w14:paraId="66E9401D" w14:textId="77777777" w:rsidR="00345FCB" w:rsidRPr="00C73343" w:rsidRDefault="00345FCB" w:rsidP="00C73343">
      <w:pPr>
        <w:numPr>
          <w:ilvl w:val="0"/>
          <w:numId w:val="18"/>
        </w:numPr>
        <w:autoSpaceDE/>
        <w:autoSpaceDN/>
        <w:adjustRightInd/>
        <w:spacing w:after="0" w:line="240" w:lineRule="auto"/>
        <w:ind w:left="714" w:hanging="357"/>
        <w:textAlignment w:val="auto"/>
        <w:rPr>
          <w:color w:val="auto"/>
        </w:rPr>
      </w:pPr>
      <w:r w:rsidRPr="00C73343">
        <w:rPr>
          <w:color w:val="auto"/>
        </w:rPr>
        <w:t>Provide strategic advice on insurance, legal, and regulatory matters</w:t>
      </w:r>
    </w:p>
    <w:p w14:paraId="1D4D741A" w14:textId="77777777" w:rsidR="00345FCB" w:rsidRPr="00C73343" w:rsidRDefault="00345FCB" w:rsidP="00C73343">
      <w:pPr>
        <w:numPr>
          <w:ilvl w:val="0"/>
          <w:numId w:val="18"/>
        </w:numPr>
        <w:autoSpaceDE/>
        <w:autoSpaceDN/>
        <w:adjustRightInd/>
        <w:spacing w:after="0" w:line="240" w:lineRule="auto"/>
        <w:ind w:left="714" w:hanging="357"/>
        <w:textAlignment w:val="auto"/>
        <w:rPr>
          <w:color w:val="auto"/>
        </w:rPr>
      </w:pPr>
      <w:r w:rsidRPr="00C73343">
        <w:rPr>
          <w:color w:val="auto"/>
        </w:rPr>
        <w:t>Champion safeguarding financial controls and audit readiness</w:t>
      </w:r>
    </w:p>
    <w:p w14:paraId="5AA056C1" w14:textId="77777777" w:rsidR="00345FCB" w:rsidRDefault="00345FCB" w:rsidP="00345FCB">
      <w:pPr>
        <w:rPr>
          <w:b/>
          <w:bCs/>
        </w:rPr>
      </w:pPr>
    </w:p>
    <w:p w14:paraId="2307BDBC" w14:textId="29847C46" w:rsidR="00345FCB" w:rsidRPr="00345FCB" w:rsidRDefault="00345FCB" w:rsidP="00345FCB">
      <w:pPr>
        <w:pStyle w:val="Heading2"/>
        <w:rPr>
          <w:lang w:val="en-AU"/>
        </w:rPr>
      </w:pPr>
      <w:r w:rsidRPr="00345FCB">
        <w:rPr>
          <w:lang w:val="en-AU"/>
        </w:rPr>
        <w:t>Operational Excellence Responsibilities</w:t>
      </w:r>
    </w:p>
    <w:p w14:paraId="7B06AC23" w14:textId="77777777" w:rsidR="00345FCB" w:rsidRPr="00350AEE" w:rsidRDefault="00345FCB" w:rsidP="00345FCB">
      <w:pPr>
        <w:rPr>
          <w:b/>
          <w:bCs/>
        </w:rPr>
      </w:pPr>
      <w:r w:rsidRPr="00350AEE">
        <w:rPr>
          <w:b/>
          <w:bCs/>
        </w:rPr>
        <w:t>Financial Operations &amp; Control</w:t>
      </w:r>
    </w:p>
    <w:p w14:paraId="35FC15C2" w14:textId="5C9B04A8" w:rsidR="00074E9F" w:rsidRDefault="00345FCB" w:rsidP="00C73343">
      <w:pPr>
        <w:numPr>
          <w:ilvl w:val="0"/>
          <w:numId w:val="18"/>
        </w:numPr>
        <w:autoSpaceDE/>
        <w:autoSpaceDN/>
        <w:adjustRightInd/>
        <w:spacing w:after="0" w:line="240" w:lineRule="auto"/>
        <w:ind w:left="714" w:hanging="357"/>
        <w:textAlignment w:val="auto"/>
        <w:rPr>
          <w:color w:val="auto"/>
        </w:rPr>
      </w:pPr>
      <w:r w:rsidRPr="00C73343">
        <w:rPr>
          <w:color w:val="auto"/>
        </w:rPr>
        <w:t>Oversee all aspects of financial operations</w:t>
      </w:r>
      <w:r w:rsidR="006D79B1">
        <w:rPr>
          <w:color w:val="auto"/>
        </w:rPr>
        <w:t>,</w:t>
      </w:r>
      <w:r w:rsidRPr="00C73343">
        <w:rPr>
          <w:color w:val="auto"/>
        </w:rPr>
        <w:t xml:space="preserve"> including accounting, </w:t>
      </w:r>
      <w:r w:rsidR="00074E9F">
        <w:rPr>
          <w:color w:val="auto"/>
        </w:rPr>
        <w:t>treasury</w:t>
      </w:r>
      <w:r w:rsidRPr="00C73343">
        <w:rPr>
          <w:color w:val="auto"/>
        </w:rPr>
        <w:t>, and systems management</w:t>
      </w:r>
    </w:p>
    <w:p w14:paraId="4A06A88F" w14:textId="280A80CE" w:rsidR="00345FCB" w:rsidRPr="00C73343" w:rsidRDefault="00074E9F" w:rsidP="00C73343">
      <w:pPr>
        <w:numPr>
          <w:ilvl w:val="0"/>
          <w:numId w:val="18"/>
        </w:numPr>
        <w:autoSpaceDE/>
        <w:autoSpaceDN/>
        <w:adjustRightInd/>
        <w:spacing w:after="0" w:line="240" w:lineRule="auto"/>
        <w:ind w:left="714" w:hanging="357"/>
        <w:textAlignment w:val="auto"/>
        <w:rPr>
          <w:color w:val="auto"/>
        </w:rPr>
      </w:pPr>
      <w:r>
        <w:rPr>
          <w:color w:val="auto"/>
        </w:rPr>
        <w:t>Partner with operations to optimise procurement processes, providing financial insight</w:t>
      </w:r>
    </w:p>
    <w:p w14:paraId="7C7D5AE0" w14:textId="77777777" w:rsidR="00345FCB" w:rsidRPr="00C73343" w:rsidRDefault="00345FCB" w:rsidP="00C73343">
      <w:pPr>
        <w:numPr>
          <w:ilvl w:val="0"/>
          <w:numId w:val="18"/>
        </w:numPr>
        <w:autoSpaceDE/>
        <w:autoSpaceDN/>
        <w:adjustRightInd/>
        <w:spacing w:after="0" w:line="240" w:lineRule="auto"/>
        <w:ind w:left="714" w:hanging="357"/>
        <w:textAlignment w:val="auto"/>
        <w:rPr>
          <w:color w:val="auto"/>
        </w:rPr>
      </w:pPr>
      <w:r w:rsidRPr="00C73343">
        <w:rPr>
          <w:color w:val="auto"/>
        </w:rPr>
        <w:t>Ensure accuracy and timeliness of all financial reporting to internal and external stakeholders</w:t>
      </w:r>
    </w:p>
    <w:p w14:paraId="701436E9" w14:textId="0C03F39D" w:rsidR="00345FCB" w:rsidRPr="00C73343" w:rsidRDefault="00345FCB" w:rsidP="00C73343">
      <w:pPr>
        <w:numPr>
          <w:ilvl w:val="0"/>
          <w:numId w:val="18"/>
        </w:numPr>
        <w:autoSpaceDE/>
        <w:autoSpaceDN/>
        <w:adjustRightInd/>
        <w:spacing w:after="0" w:line="240" w:lineRule="auto"/>
        <w:ind w:left="714" w:hanging="357"/>
        <w:textAlignment w:val="auto"/>
        <w:rPr>
          <w:color w:val="auto"/>
        </w:rPr>
      </w:pPr>
      <w:r w:rsidRPr="00C73343">
        <w:rPr>
          <w:color w:val="auto"/>
        </w:rPr>
        <w:t xml:space="preserve">Manage relationships with external auditors, legal advisors, </w:t>
      </w:r>
      <w:r w:rsidR="002225D2">
        <w:rPr>
          <w:color w:val="auto"/>
        </w:rPr>
        <w:t xml:space="preserve">insurers </w:t>
      </w:r>
      <w:r w:rsidRPr="00C73343">
        <w:rPr>
          <w:color w:val="auto"/>
        </w:rPr>
        <w:t>and financial institutions</w:t>
      </w:r>
    </w:p>
    <w:p w14:paraId="528B8C71" w14:textId="4044D8AA" w:rsidR="00345FCB" w:rsidRPr="00C73343" w:rsidRDefault="00345FCB" w:rsidP="00C73343">
      <w:pPr>
        <w:numPr>
          <w:ilvl w:val="0"/>
          <w:numId w:val="18"/>
        </w:numPr>
        <w:autoSpaceDE/>
        <w:autoSpaceDN/>
        <w:adjustRightInd/>
        <w:spacing w:after="0" w:line="240" w:lineRule="auto"/>
        <w:ind w:left="714" w:hanging="357"/>
        <w:textAlignment w:val="auto"/>
        <w:rPr>
          <w:color w:val="auto"/>
        </w:rPr>
      </w:pPr>
      <w:r w:rsidRPr="00C73343">
        <w:rPr>
          <w:color w:val="auto"/>
        </w:rPr>
        <w:t>Optimi</w:t>
      </w:r>
      <w:r w:rsidR="000468E1">
        <w:rPr>
          <w:color w:val="auto"/>
        </w:rPr>
        <w:t>s</w:t>
      </w:r>
      <w:r w:rsidRPr="00C73343">
        <w:rPr>
          <w:color w:val="auto"/>
        </w:rPr>
        <w:t>e working capital management across multi-location operations</w:t>
      </w:r>
    </w:p>
    <w:p w14:paraId="4E97B85F" w14:textId="1A5D6615" w:rsidR="00345FCB" w:rsidRPr="000468E1" w:rsidRDefault="00345FCB" w:rsidP="00C73343">
      <w:pPr>
        <w:numPr>
          <w:ilvl w:val="0"/>
          <w:numId w:val="18"/>
        </w:numPr>
        <w:autoSpaceDE/>
        <w:autoSpaceDN/>
        <w:adjustRightInd/>
        <w:spacing w:after="0" w:line="240" w:lineRule="auto"/>
        <w:ind w:left="714" w:hanging="357"/>
        <w:textAlignment w:val="auto"/>
        <w:rPr>
          <w:color w:val="auto"/>
        </w:rPr>
      </w:pPr>
      <w:r w:rsidRPr="00C73343">
        <w:rPr>
          <w:color w:val="auto"/>
        </w:rPr>
        <w:t>Implement and maintain financial</w:t>
      </w:r>
      <w:r w:rsidRPr="000468E1">
        <w:rPr>
          <w:color w:val="auto"/>
        </w:rPr>
        <w:t xml:space="preserve"> controls</w:t>
      </w:r>
      <w:r w:rsidR="006D79B1">
        <w:rPr>
          <w:color w:val="auto"/>
        </w:rPr>
        <w:t>,</w:t>
      </w:r>
      <w:r w:rsidRPr="000468E1">
        <w:rPr>
          <w:color w:val="auto"/>
        </w:rPr>
        <w:t xml:space="preserve"> ensuring zero tolerance for compliance breaches</w:t>
      </w:r>
    </w:p>
    <w:p w14:paraId="2465D9CC" w14:textId="77777777" w:rsidR="00C73343" w:rsidRDefault="00C73343" w:rsidP="00345FCB">
      <w:pPr>
        <w:rPr>
          <w:b/>
          <w:bCs/>
        </w:rPr>
      </w:pPr>
    </w:p>
    <w:p w14:paraId="199A8536" w14:textId="77777777" w:rsidR="00DE417D" w:rsidRDefault="00DE417D" w:rsidP="00345FCB">
      <w:pPr>
        <w:rPr>
          <w:b/>
          <w:bCs/>
        </w:rPr>
      </w:pPr>
    </w:p>
    <w:p w14:paraId="75D2A1E2" w14:textId="77777777" w:rsidR="00DE417D" w:rsidRDefault="00DE417D" w:rsidP="00345FCB">
      <w:pPr>
        <w:rPr>
          <w:b/>
          <w:bCs/>
        </w:rPr>
      </w:pPr>
    </w:p>
    <w:p w14:paraId="2D88EEE0" w14:textId="18C3A38B" w:rsidR="00345FCB" w:rsidRPr="00350AEE" w:rsidRDefault="00345FCB" w:rsidP="00345FCB">
      <w:pPr>
        <w:rPr>
          <w:b/>
          <w:bCs/>
        </w:rPr>
      </w:pPr>
      <w:r w:rsidRPr="00350AEE">
        <w:rPr>
          <w:b/>
          <w:bCs/>
        </w:rPr>
        <w:lastRenderedPageBreak/>
        <w:t>Service-Specific Financial Management</w:t>
      </w:r>
    </w:p>
    <w:p w14:paraId="7940E375" w14:textId="3AFF8D31" w:rsidR="00345FCB" w:rsidRPr="00C73343" w:rsidRDefault="00345FCB" w:rsidP="00C73343">
      <w:pPr>
        <w:numPr>
          <w:ilvl w:val="0"/>
          <w:numId w:val="18"/>
        </w:numPr>
        <w:autoSpaceDE/>
        <w:autoSpaceDN/>
        <w:adjustRightInd/>
        <w:spacing w:after="0" w:line="240" w:lineRule="auto"/>
        <w:ind w:left="714" w:hanging="357"/>
        <w:textAlignment w:val="auto"/>
        <w:rPr>
          <w:color w:val="auto"/>
        </w:rPr>
      </w:pPr>
      <w:r w:rsidRPr="00C73343">
        <w:rPr>
          <w:color w:val="auto"/>
        </w:rPr>
        <w:t xml:space="preserve">Develop service-line profitability analysis and </w:t>
      </w:r>
      <w:r w:rsidR="00A57588">
        <w:rPr>
          <w:color w:val="auto"/>
        </w:rPr>
        <w:t>optimisation</w:t>
      </w:r>
      <w:r w:rsidRPr="00C73343">
        <w:rPr>
          <w:color w:val="auto"/>
        </w:rPr>
        <w:t xml:space="preserve"> strategies</w:t>
      </w:r>
    </w:p>
    <w:p w14:paraId="496308C6" w14:textId="77777777" w:rsidR="00345FCB" w:rsidRPr="00C73343" w:rsidRDefault="00345FCB" w:rsidP="00C73343">
      <w:pPr>
        <w:numPr>
          <w:ilvl w:val="0"/>
          <w:numId w:val="18"/>
        </w:numPr>
        <w:autoSpaceDE/>
        <w:autoSpaceDN/>
        <w:adjustRightInd/>
        <w:spacing w:after="0" w:line="240" w:lineRule="auto"/>
        <w:ind w:left="714" w:hanging="357"/>
        <w:textAlignment w:val="auto"/>
        <w:rPr>
          <w:color w:val="auto"/>
        </w:rPr>
      </w:pPr>
      <w:r w:rsidRPr="00C73343">
        <w:rPr>
          <w:color w:val="auto"/>
        </w:rPr>
        <w:t>Monitor and report on location-specific financial performance with variance analysis</w:t>
      </w:r>
    </w:p>
    <w:p w14:paraId="775464C6" w14:textId="2E5CDFDA" w:rsidR="00345FCB" w:rsidRPr="00C73343" w:rsidRDefault="00A57588" w:rsidP="00C73343">
      <w:pPr>
        <w:numPr>
          <w:ilvl w:val="0"/>
          <w:numId w:val="18"/>
        </w:numPr>
        <w:autoSpaceDE/>
        <w:autoSpaceDN/>
        <w:adjustRightInd/>
        <w:spacing w:after="0" w:line="240" w:lineRule="auto"/>
        <w:ind w:left="714" w:hanging="357"/>
        <w:textAlignment w:val="auto"/>
        <w:rPr>
          <w:color w:val="auto"/>
        </w:rPr>
      </w:pPr>
      <w:r>
        <w:rPr>
          <w:color w:val="auto"/>
        </w:rPr>
        <w:t>Optimise</w:t>
      </w:r>
      <w:r w:rsidR="00345FCB" w:rsidRPr="00C73343">
        <w:rPr>
          <w:color w:val="auto"/>
        </w:rPr>
        <w:t xml:space="preserve"> cost structures across OSHC and community services programs</w:t>
      </w:r>
    </w:p>
    <w:p w14:paraId="7BAAFFC1" w14:textId="77777777" w:rsidR="00345FCB" w:rsidRPr="00C73343" w:rsidRDefault="00345FCB" w:rsidP="00C73343">
      <w:pPr>
        <w:numPr>
          <w:ilvl w:val="0"/>
          <w:numId w:val="18"/>
        </w:numPr>
        <w:autoSpaceDE/>
        <w:autoSpaceDN/>
        <w:adjustRightInd/>
        <w:spacing w:after="0" w:line="240" w:lineRule="auto"/>
        <w:ind w:left="714" w:hanging="357"/>
        <w:textAlignment w:val="auto"/>
        <w:rPr>
          <w:color w:val="auto"/>
        </w:rPr>
      </w:pPr>
      <w:r w:rsidRPr="00C73343">
        <w:rPr>
          <w:color w:val="auto"/>
        </w:rPr>
        <w:t>Manage grant funding relationships and acquittal processes</w:t>
      </w:r>
    </w:p>
    <w:p w14:paraId="6A228AD1" w14:textId="77777777" w:rsidR="00345FCB" w:rsidRPr="00350AEE" w:rsidRDefault="00345FCB" w:rsidP="00C73343">
      <w:pPr>
        <w:numPr>
          <w:ilvl w:val="0"/>
          <w:numId w:val="18"/>
        </w:numPr>
        <w:autoSpaceDE/>
        <w:autoSpaceDN/>
        <w:adjustRightInd/>
        <w:spacing w:after="0" w:line="240" w:lineRule="auto"/>
        <w:ind w:left="714" w:hanging="357"/>
        <w:textAlignment w:val="auto"/>
      </w:pPr>
      <w:r w:rsidRPr="00C73343">
        <w:rPr>
          <w:color w:val="auto"/>
        </w:rPr>
        <w:t>Lead pricing strategy development and implementation</w:t>
      </w:r>
    </w:p>
    <w:p w14:paraId="5855F528" w14:textId="77777777" w:rsidR="00C73343" w:rsidRDefault="00C73343" w:rsidP="00345FCB">
      <w:pPr>
        <w:rPr>
          <w:b/>
          <w:bCs/>
        </w:rPr>
      </w:pPr>
    </w:p>
    <w:p w14:paraId="4A346FEF" w14:textId="68491FCD" w:rsidR="00345FCB" w:rsidRPr="00350AEE" w:rsidRDefault="00345FCB" w:rsidP="00345FCB">
      <w:pPr>
        <w:rPr>
          <w:b/>
          <w:bCs/>
        </w:rPr>
      </w:pPr>
      <w:r w:rsidRPr="00350AEE">
        <w:rPr>
          <w:b/>
          <w:bCs/>
        </w:rPr>
        <w:t>Technology &amp; Systems Leadership</w:t>
      </w:r>
    </w:p>
    <w:p w14:paraId="58B6EEE7" w14:textId="1A5E8836" w:rsidR="00345FCB" w:rsidRPr="00C73343" w:rsidRDefault="00CA627C" w:rsidP="00C73343">
      <w:pPr>
        <w:numPr>
          <w:ilvl w:val="0"/>
          <w:numId w:val="18"/>
        </w:numPr>
        <w:autoSpaceDE/>
        <w:autoSpaceDN/>
        <w:adjustRightInd/>
        <w:spacing w:after="0" w:line="240" w:lineRule="auto"/>
        <w:ind w:left="714" w:hanging="357"/>
        <w:textAlignment w:val="auto"/>
        <w:rPr>
          <w:color w:val="auto"/>
        </w:rPr>
      </w:pPr>
      <w:r>
        <w:rPr>
          <w:color w:val="auto"/>
        </w:rPr>
        <w:t>Partner with IT to drive</w:t>
      </w:r>
      <w:r w:rsidR="00345FCB" w:rsidRPr="00C73343">
        <w:rPr>
          <w:color w:val="auto"/>
        </w:rPr>
        <w:t xml:space="preserve"> digital transformation of financial systems and processes</w:t>
      </w:r>
    </w:p>
    <w:p w14:paraId="7CF7EDE7" w14:textId="3EF1193F" w:rsidR="00345FCB" w:rsidRPr="00C73343" w:rsidRDefault="00377EC6" w:rsidP="00C73343">
      <w:pPr>
        <w:numPr>
          <w:ilvl w:val="0"/>
          <w:numId w:val="18"/>
        </w:numPr>
        <w:autoSpaceDE/>
        <w:autoSpaceDN/>
        <w:adjustRightInd/>
        <w:spacing w:after="0" w:line="240" w:lineRule="auto"/>
        <w:ind w:left="714" w:hanging="357"/>
        <w:textAlignment w:val="auto"/>
        <w:rPr>
          <w:color w:val="auto"/>
        </w:rPr>
      </w:pPr>
      <w:r>
        <w:rPr>
          <w:color w:val="auto"/>
        </w:rPr>
        <w:t>Collaborat</w:t>
      </w:r>
      <w:r w:rsidR="00181A3F">
        <w:rPr>
          <w:color w:val="auto"/>
        </w:rPr>
        <w:t xml:space="preserve">e </w:t>
      </w:r>
      <w:r w:rsidR="009E5572">
        <w:rPr>
          <w:color w:val="auto"/>
        </w:rPr>
        <w:t>on</w:t>
      </w:r>
      <w:r w:rsidR="00345FCB" w:rsidRPr="00C73343">
        <w:rPr>
          <w:color w:val="auto"/>
        </w:rPr>
        <w:t xml:space="preserve"> integration of financial systems with operational platforms </w:t>
      </w:r>
      <w:r w:rsidR="00181A3F">
        <w:rPr>
          <w:color w:val="auto"/>
        </w:rPr>
        <w:t xml:space="preserve"> </w:t>
      </w:r>
    </w:p>
    <w:p w14:paraId="4E6EBCE4" w14:textId="084CEA39" w:rsidR="00345FCB" w:rsidRPr="00C73343" w:rsidRDefault="005D7940" w:rsidP="00C73343">
      <w:pPr>
        <w:numPr>
          <w:ilvl w:val="0"/>
          <w:numId w:val="18"/>
        </w:numPr>
        <w:autoSpaceDE/>
        <w:autoSpaceDN/>
        <w:adjustRightInd/>
        <w:spacing w:after="0" w:line="240" w:lineRule="auto"/>
        <w:ind w:left="714" w:hanging="357"/>
        <w:textAlignment w:val="auto"/>
        <w:rPr>
          <w:color w:val="auto"/>
        </w:rPr>
      </w:pPr>
      <w:r>
        <w:rPr>
          <w:color w:val="auto"/>
        </w:rPr>
        <w:t xml:space="preserve">Support </w:t>
      </w:r>
      <w:r w:rsidR="00345FCB" w:rsidRPr="00C73343">
        <w:rPr>
          <w:color w:val="auto"/>
        </w:rPr>
        <w:t xml:space="preserve">automation </w:t>
      </w:r>
      <w:r>
        <w:rPr>
          <w:color w:val="auto"/>
        </w:rPr>
        <w:t>through partnership with operations and IT</w:t>
      </w:r>
    </w:p>
    <w:p w14:paraId="095147FB" w14:textId="78D14593" w:rsidR="00345FCB" w:rsidRPr="00350AEE" w:rsidRDefault="00343B9C" w:rsidP="00C73343">
      <w:pPr>
        <w:numPr>
          <w:ilvl w:val="0"/>
          <w:numId w:val="18"/>
        </w:numPr>
        <w:autoSpaceDE/>
        <w:autoSpaceDN/>
        <w:adjustRightInd/>
        <w:spacing w:after="0" w:line="240" w:lineRule="auto"/>
        <w:ind w:left="714" w:hanging="357"/>
        <w:textAlignment w:val="auto"/>
      </w:pPr>
      <w:r>
        <w:rPr>
          <w:color w:val="auto"/>
        </w:rPr>
        <w:t>Work with IT to ensure</w:t>
      </w:r>
      <w:r w:rsidR="00345FCB" w:rsidRPr="00C73343">
        <w:rPr>
          <w:color w:val="auto"/>
        </w:rPr>
        <w:t xml:space="preserve"> robust cybersecurity</w:t>
      </w:r>
      <w:r w:rsidR="00345FCB" w:rsidRPr="00350AEE">
        <w:t xml:space="preserve"> </w:t>
      </w:r>
      <w:r w:rsidR="00345FCB" w:rsidRPr="00343B9C">
        <w:rPr>
          <w:color w:val="auto"/>
        </w:rPr>
        <w:t>measures for financial systems and data</w:t>
      </w:r>
    </w:p>
    <w:p w14:paraId="0E4310CC" w14:textId="0EBBA457" w:rsidR="00345FCB" w:rsidRDefault="00345FCB" w:rsidP="00345FCB"/>
    <w:p w14:paraId="3DADE6C1" w14:textId="77777777" w:rsidR="002F522B" w:rsidRDefault="002F522B" w:rsidP="002F522B">
      <w:pPr>
        <w:pStyle w:val="Heading2"/>
        <w:tabs>
          <w:tab w:val="right" w:pos="8341"/>
        </w:tabs>
        <w:rPr>
          <w:rFonts w:cstheme="minorBidi"/>
          <w:color w:val="auto"/>
          <w:sz w:val="20"/>
          <w:szCs w:val="20"/>
        </w:rPr>
      </w:pPr>
      <w:r>
        <w:t xml:space="preserve">Key Performance Indicators </w:t>
      </w:r>
    </w:p>
    <w:tbl>
      <w:tblPr>
        <w:tblStyle w:val="GridTable4-Accent1"/>
        <w:tblW w:w="9498" w:type="dxa"/>
        <w:tblInd w:w="-5" w:type="dxa"/>
        <w:tblLayout w:type="fixed"/>
        <w:tblLook w:val="06A0" w:firstRow="1" w:lastRow="0" w:firstColumn="1" w:lastColumn="0" w:noHBand="1" w:noVBand="1"/>
      </w:tblPr>
      <w:tblGrid>
        <w:gridCol w:w="1985"/>
        <w:gridCol w:w="7513"/>
      </w:tblGrid>
      <w:tr w:rsidR="00EC670A" w14:paraId="138D160B" w14:textId="77777777" w:rsidTr="00EC670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shd w:val="clear" w:color="auto" w:fill="538135" w:themeFill="accent6" w:themeFillShade="BF"/>
          </w:tcPr>
          <w:p w14:paraId="537A5081" w14:textId="77777777" w:rsidR="00EC670A" w:rsidRDefault="00EC670A" w:rsidP="00EB02E6">
            <w:pPr>
              <w:jc w:val="center"/>
              <w:rPr>
                <w:rFonts w:eastAsia="Calibri"/>
                <w:color w:val="FFFFFF" w:themeColor="background1"/>
                <w:szCs w:val="20"/>
              </w:rPr>
            </w:pPr>
            <w:r w:rsidRPr="1D8F4FDB">
              <w:rPr>
                <w:rFonts w:eastAsia="Calibri"/>
                <w:color w:val="FFFFFF" w:themeColor="background1"/>
                <w:szCs w:val="20"/>
              </w:rPr>
              <w:t>KPI</w:t>
            </w:r>
          </w:p>
        </w:tc>
        <w:tc>
          <w:tcPr>
            <w:tcW w:w="7513" w:type="dxa"/>
            <w:shd w:val="clear" w:color="auto" w:fill="538135" w:themeFill="accent6" w:themeFillShade="BF"/>
          </w:tcPr>
          <w:p w14:paraId="166F4F44" w14:textId="77777777" w:rsidR="00EC670A" w:rsidRDefault="00EC670A" w:rsidP="00EB02E6">
            <w:pPr>
              <w:jc w:val="center"/>
              <w:cnfStyle w:val="100000000000" w:firstRow="1" w:lastRow="0" w:firstColumn="0" w:lastColumn="0" w:oddVBand="0" w:evenVBand="0" w:oddHBand="0" w:evenHBand="0" w:firstRowFirstColumn="0" w:firstRowLastColumn="0" w:lastRowFirstColumn="0" w:lastRowLastColumn="0"/>
              <w:rPr>
                <w:rFonts w:eastAsia="Calibri"/>
                <w:color w:val="FFFFFF" w:themeColor="background1"/>
                <w:szCs w:val="20"/>
              </w:rPr>
            </w:pPr>
            <w:r w:rsidRPr="1D8F4FDB">
              <w:rPr>
                <w:rFonts w:eastAsia="Calibri"/>
                <w:color w:val="FFFFFF" w:themeColor="background1"/>
                <w:szCs w:val="20"/>
              </w:rPr>
              <w:t>Measure</w:t>
            </w:r>
          </w:p>
        </w:tc>
      </w:tr>
      <w:tr w:rsidR="00EC670A" w14:paraId="6DA06C56" w14:textId="77777777" w:rsidTr="00EC670A">
        <w:trPr>
          <w:trHeight w:val="300"/>
        </w:trPr>
        <w:tc>
          <w:tcPr>
            <w:cnfStyle w:val="001000000000" w:firstRow="0" w:lastRow="0" w:firstColumn="1" w:lastColumn="0" w:oddVBand="0" w:evenVBand="0" w:oddHBand="0" w:evenHBand="0" w:firstRowFirstColumn="0" w:firstRowLastColumn="0" w:lastRowFirstColumn="0" w:lastRowLastColumn="0"/>
            <w:tcW w:w="1985" w:type="dxa"/>
          </w:tcPr>
          <w:p w14:paraId="1EC148B1" w14:textId="77777777" w:rsidR="00EC670A" w:rsidRPr="00350AEE" w:rsidRDefault="00EC670A" w:rsidP="00F85589">
            <w:pPr>
              <w:spacing w:line="240" w:lineRule="auto"/>
              <w:rPr>
                <w:b w:val="0"/>
                <w:bCs w:val="0"/>
              </w:rPr>
            </w:pPr>
            <w:r w:rsidRPr="00350AEE">
              <w:t>Financial Performance</w:t>
            </w:r>
          </w:p>
          <w:p w14:paraId="7CBAD832" w14:textId="77777777" w:rsidR="00EC670A" w:rsidRDefault="00EC670A" w:rsidP="00EB02E6">
            <w:pPr>
              <w:autoSpaceDE/>
              <w:autoSpaceDN/>
              <w:adjustRightInd/>
              <w:spacing w:line="240" w:lineRule="auto"/>
              <w:textAlignment w:val="auto"/>
              <w:rPr>
                <w:rFonts w:eastAsia="Calibri"/>
                <w:color w:val="000000" w:themeColor="text1"/>
                <w:szCs w:val="20"/>
              </w:rPr>
            </w:pPr>
          </w:p>
        </w:tc>
        <w:tc>
          <w:tcPr>
            <w:tcW w:w="7513" w:type="dxa"/>
          </w:tcPr>
          <w:p w14:paraId="677D9A8B" w14:textId="42602B09" w:rsidR="00EC670A" w:rsidRPr="00C73343" w:rsidRDefault="00EC670A" w:rsidP="002F522B">
            <w:pPr>
              <w:numPr>
                <w:ilvl w:val="0"/>
                <w:numId w:val="35"/>
              </w:numPr>
              <w:autoSpaceDE/>
              <w:autoSpaceDN/>
              <w:adjustRightInd/>
              <w:spacing w:line="278" w:lineRule="auto"/>
              <w:textAlignment w:val="auto"/>
              <w:cnfStyle w:val="000000000000" w:firstRow="0" w:lastRow="0" w:firstColumn="0" w:lastColumn="0" w:oddVBand="0" w:evenVBand="0" w:oddHBand="0" w:evenHBand="0" w:firstRowFirstColumn="0" w:firstRowLastColumn="0" w:lastRowFirstColumn="0" w:lastRowLastColumn="0"/>
              <w:rPr>
                <w:color w:val="auto"/>
                <w:sz w:val="20"/>
                <w:szCs w:val="20"/>
              </w:rPr>
            </w:pPr>
            <w:r w:rsidRPr="00C73343">
              <w:rPr>
                <w:b/>
                <w:bCs/>
                <w:color w:val="auto"/>
                <w:sz w:val="20"/>
                <w:szCs w:val="20"/>
              </w:rPr>
              <w:t>Revenue Growth:</w:t>
            </w:r>
            <w:r w:rsidRPr="00C73343">
              <w:rPr>
                <w:color w:val="auto"/>
                <w:sz w:val="20"/>
                <w:szCs w:val="20"/>
              </w:rPr>
              <w:t xml:space="preserve"> Achieve annual </w:t>
            </w:r>
            <w:r>
              <w:rPr>
                <w:color w:val="auto"/>
                <w:sz w:val="20"/>
                <w:szCs w:val="20"/>
              </w:rPr>
              <w:t xml:space="preserve">budgeted </w:t>
            </w:r>
            <w:r w:rsidRPr="00C73343">
              <w:rPr>
                <w:color w:val="auto"/>
                <w:sz w:val="20"/>
                <w:szCs w:val="20"/>
              </w:rPr>
              <w:t xml:space="preserve">revenue growth </w:t>
            </w:r>
            <w:r>
              <w:rPr>
                <w:color w:val="auto"/>
                <w:sz w:val="20"/>
                <w:szCs w:val="20"/>
              </w:rPr>
              <w:t>through existing customer optimisation and</w:t>
            </w:r>
            <w:r w:rsidRPr="00C73343">
              <w:rPr>
                <w:color w:val="auto"/>
                <w:sz w:val="20"/>
                <w:szCs w:val="20"/>
              </w:rPr>
              <w:t xml:space="preserve"> service expansion </w:t>
            </w:r>
          </w:p>
          <w:p w14:paraId="07717B64" w14:textId="3A0FAD80" w:rsidR="006A7F82" w:rsidRPr="006A7F82" w:rsidRDefault="006A7F82" w:rsidP="002F522B">
            <w:pPr>
              <w:numPr>
                <w:ilvl w:val="0"/>
                <w:numId w:val="35"/>
              </w:numPr>
              <w:autoSpaceDE/>
              <w:autoSpaceDN/>
              <w:adjustRightInd/>
              <w:spacing w:line="278" w:lineRule="auto"/>
              <w:textAlignment w:val="auto"/>
              <w:cnfStyle w:val="000000000000" w:firstRow="0" w:lastRow="0" w:firstColumn="0" w:lastColumn="0" w:oddVBand="0" w:evenVBand="0" w:oddHBand="0" w:evenHBand="0" w:firstRowFirstColumn="0" w:firstRowLastColumn="0" w:lastRowFirstColumn="0" w:lastRowLastColumn="0"/>
              <w:rPr>
                <w:color w:val="auto"/>
                <w:sz w:val="20"/>
                <w:szCs w:val="20"/>
              </w:rPr>
            </w:pPr>
            <w:r w:rsidRPr="00DD2F8A">
              <w:rPr>
                <w:b/>
                <w:bCs/>
                <w:color w:val="auto"/>
                <w:sz w:val="20"/>
                <w:szCs w:val="20"/>
              </w:rPr>
              <w:t>Budget accuracy</w:t>
            </w:r>
            <w:r w:rsidR="007746C8" w:rsidRPr="00DD2F8A">
              <w:rPr>
                <w:b/>
                <w:bCs/>
                <w:color w:val="auto"/>
                <w:sz w:val="20"/>
                <w:szCs w:val="20"/>
              </w:rPr>
              <w:t>:</w:t>
            </w:r>
            <w:r w:rsidR="007746C8">
              <w:rPr>
                <w:color w:val="auto"/>
                <w:sz w:val="20"/>
                <w:szCs w:val="20"/>
              </w:rPr>
              <w:t xml:space="preserve"> </w:t>
            </w:r>
            <w:r w:rsidR="00EF6B70" w:rsidRPr="00EF6B70">
              <w:rPr>
                <w:color w:val="auto"/>
                <w:sz w:val="20"/>
                <w:szCs w:val="20"/>
              </w:rPr>
              <w:t>Variance between actual and budgeted figures should not exceed 5%.</w:t>
            </w:r>
          </w:p>
          <w:p w14:paraId="589EB05E" w14:textId="32C586AC" w:rsidR="00EC670A" w:rsidRPr="00C73343" w:rsidRDefault="00DD2F8A" w:rsidP="002F522B">
            <w:pPr>
              <w:numPr>
                <w:ilvl w:val="0"/>
                <w:numId w:val="35"/>
              </w:numPr>
              <w:autoSpaceDE/>
              <w:autoSpaceDN/>
              <w:adjustRightInd/>
              <w:spacing w:line="278" w:lineRule="auto"/>
              <w:textAlignment w:val="auto"/>
              <w:cnfStyle w:val="000000000000" w:firstRow="0" w:lastRow="0" w:firstColumn="0" w:lastColumn="0" w:oddVBand="0" w:evenVBand="0" w:oddHBand="0" w:evenHBand="0" w:firstRowFirstColumn="0" w:firstRowLastColumn="0" w:lastRowFirstColumn="0" w:lastRowLastColumn="0"/>
              <w:rPr>
                <w:color w:val="auto"/>
                <w:sz w:val="20"/>
                <w:szCs w:val="20"/>
              </w:rPr>
            </w:pPr>
            <w:r>
              <w:rPr>
                <w:b/>
                <w:bCs/>
                <w:color w:val="auto"/>
                <w:sz w:val="20"/>
                <w:szCs w:val="20"/>
              </w:rPr>
              <w:t>Service performance measures</w:t>
            </w:r>
            <w:r w:rsidR="00EC670A" w:rsidRPr="00C73343">
              <w:rPr>
                <w:b/>
                <w:bCs/>
                <w:color w:val="auto"/>
                <w:sz w:val="20"/>
                <w:szCs w:val="20"/>
              </w:rPr>
              <w:t>:</w:t>
            </w:r>
            <w:r w:rsidR="00EC670A" w:rsidRPr="00C73343">
              <w:rPr>
                <w:color w:val="auto"/>
                <w:sz w:val="20"/>
                <w:szCs w:val="20"/>
              </w:rPr>
              <w:t xml:space="preserve"> </w:t>
            </w:r>
            <w:r>
              <w:rPr>
                <w:color w:val="auto"/>
                <w:sz w:val="20"/>
                <w:szCs w:val="20"/>
              </w:rPr>
              <w:t xml:space="preserve">Timely reporting of key service measures with actions to </w:t>
            </w:r>
            <w:r w:rsidR="006221ED">
              <w:rPr>
                <w:color w:val="auto"/>
                <w:sz w:val="20"/>
                <w:szCs w:val="20"/>
              </w:rPr>
              <w:t>improve performance</w:t>
            </w:r>
          </w:p>
          <w:p w14:paraId="5AE0F93D" w14:textId="28D88094" w:rsidR="00EC670A" w:rsidRPr="00C73343" w:rsidRDefault="00EC670A" w:rsidP="002F522B">
            <w:pPr>
              <w:numPr>
                <w:ilvl w:val="0"/>
                <w:numId w:val="35"/>
              </w:numPr>
              <w:autoSpaceDE/>
              <w:autoSpaceDN/>
              <w:adjustRightInd/>
              <w:spacing w:line="278" w:lineRule="auto"/>
              <w:textAlignment w:val="auto"/>
              <w:cnfStyle w:val="000000000000" w:firstRow="0" w:lastRow="0" w:firstColumn="0" w:lastColumn="0" w:oddVBand="0" w:evenVBand="0" w:oddHBand="0" w:evenHBand="0" w:firstRowFirstColumn="0" w:firstRowLastColumn="0" w:lastRowFirstColumn="0" w:lastRowLastColumn="0"/>
              <w:rPr>
                <w:color w:val="auto"/>
                <w:sz w:val="20"/>
                <w:szCs w:val="20"/>
              </w:rPr>
            </w:pPr>
            <w:r w:rsidRPr="00C73343">
              <w:rPr>
                <w:b/>
                <w:bCs/>
                <w:color w:val="auto"/>
                <w:sz w:val="20"/>
                <w:szCs w:val="20"/>
              </w:rPr>
              <w:t>Cash Flow Management:</w:t>
            </w:r>
            <w:r w:rsidRPr="00C73343">
              <w:rPr>
                <w:color w:val="auto"/>
                <w:sz w:val="20"/>
                <w:szCs w:val="20"/>
              </w:rPr>
              <w:t xml:space="preserve"> </w:t>
            </w:r>
            <w:r w:rsidR="0064455E" w:rsidRPr="0064455E">
              <w:rPr>
                <w:color w:val="auto"/>
                <w:sz w:val="20"/>
                <w:szCs w:val="20"/>
              </w:rPr>
              <w:t>Maintain a positive cash flow with less than 5% variance from forecast.</w:t>
            </w:r>
          </w:p>
          <w:p w14:paraId="75F5DED6" w14:textId="1B1C9CA1" w:rsidR="00EC670A" w:rsidRPr="00C73343" w:rsidRDefault="00EC670A" w:rsidP="00E30873">
            <w:pPr>
              <w:numPr>
                <w:ilvl w:val="0"/>
                <w:numId w:val="35"/>
              </w:numPr>
              <w:autoSpaceDE/>
              <w:autoSpaceDN/>
              <w:adjustRightInd/>
              <w:spacing w:line="278" w:lineRule="auto"/>
              <w:textAlignment w:val="auto"/>
              <w:cnfStyle w:val="000000000000" w:firstRow="0" w:lastRow="0" w:firstColumn="0" w:lastColumn="0" w:oddVBand="0" w:evenVBand="0" w:oddHBand="0" w:evenHBand="0" w:firstRowFirstColumn="0" w:firstRowLastColumn="0" w:lastRowFirstColumn="0" w:lastRowLastColumn="0"/>
              <w:rPr>
                <w:color w:val="auto"/>
              </w:rPr>
            </w:pPr>
            <w:r w:rsidRPr="00C73343">
              <w:rPr>
                <w:b/>
                <w:bCs/>
                <w:color w:val="auto"/>
                <w:sz w:val="20"/>
                <w:szCs w:val="20"/>
              </w:rPr>
              <w:t>Grant Management:</w:t>
            </w:r>
            <w:r w:rsidRPr="00C73343">
              <w:rPr>
                <w:color w:val="auto"/>
                <w:sz w:val="20"/>
                <w:szCs w:val="20"/>
              </w:rPr>
              <w:t xml:space="preserve"> 100% compliance with grant acquittal requirements and timelines</w:t>
            </w:r>
          </w:p>
        </w:tc>
      </w:tr>
      <w:tr w:rsidR="00EC670A" w14:paraId="4B043AFA" w14:textId="77777777" w:rsidTr="00EC670A">
        <w:trPr>
          <w:trHeight w:val="300"/>
        </w:trPr>
        <w:tc>
          <w:tcPr>
            <w:cnfStyle w:val="001000000000" w:firstRow="0" w:lastRow="0" w:firstColumn="1" w:lastColumn="0" w:oddVBand="0" w:evenVBand="0" w:oddHBand="0" w:evenHBand="0" w:firstRowFirstColumn="0" w:firstRowLastColumn="0" w:lastRowFirstColumn="0" w:lastRowLastColumn="0"/>
            <w:tcW w:w="1985" w:type="dxa"/>
          </w:tcPr>
          <w:p w14:paraId="1C8BD7E0" w14:textId="77777777" w:rsidR="00EC670A" w:rsidRPr="00F85589" w:rsidRDefault="00EC670A" w:rsidP="00F85589">
            <w:pPr>
              <w:spacing w:line="240" w:lineRule="auto"/>
            </w:pPr>
            <w:r w:rsidRPr="00350AEE">
              <w:t>Strategic &amp; Risk Management</w:t>
            </w:r>
          </w:p>
          <w:p w14:paraId="5D1421C5" w14:textId="77777777" w:rsidR="00EC670A" w:rsidRPr="00F85589" w:rsidRDefault="00EC670A" w:rsidP="00F85589">
            <w:pPr>
              <w:spacing w:line="240" w:lineRule="auto"/>
            </w:pPr>
          </w:p>
        </w:tc>
        <w:tc>
          <w:tcPr>
            <w:tcW w:w="7513" w:type="dxa"/>
          </w:tcPr>
          <w:p w14:paraId="4676B0E8" w14:textId="77777777" w:rsidR="00EC670A" w:rsidRPr="00C73343" w:rsidRDefault="00EC670A" w:rsidP="00E30873">
            <w:pPr>
              <w:numPr>
                <w:ilvl w:val="0"/>
                <w:numId w:val="33"/>
              </w:numPr>
              <w:autoSpaceDE/>
              <w:autoSpaceDN/>
              <w:adjustRightInd/>
              <w:spacing w:line="278" w:lineRule="auto"/>
              <w:textAlignment w:val="auto"/>
              <w:cnfStyle w:val="000000000000" w:firstRow="0" w:lastRow="0" w:firstColumn="0" w:lastColumn="0" w:oddVBand="0" w:evenVBand="0" w:oddHBand="0" w:evenHBand="0" w:firstRowFirstColumn="0" w:firstRowLastColumn="0" w:lastRowFirstColumn="0" w:lastRowLastColumn="0"/>
              <w:rPr>
                <w:color w:val="auto"/>
                <w:sz w:val="20"/>
                <w:szCs w:val="20"/>
              </w:rPr>
            </w:pPr>
            <w:r w:rsidRPr="00C73343">
              <w:rPr>
                <w:b/>
                <w:bCs/>
                <w:color w:val="auto"/>
                <w:sz w:val="20"/>
                <w:szCs w:val="20"/>
              </w:rPr>
              <w:t>Revenue Diversification:</w:t>
            </w:r>
            <w:r w:rsidRPr="00C73343">
              <w:rPr>
                <w:color w:val="auto"/>
                <w:sz w:val="20"/>
                <w:szCs w:val="20"/>
              </w:rPr>
              <w:t xml:space="preserve"> Reduce dependence on single funding source to &lt;70% of total revenue</w:t>
            </w:r>
          </w:p>
          <w:p w14:paraId="526D9024" w14:textId="5E4D7F91" w:rsidR="00EC670A" w:rsidRPr="00C73343" w:rsidRDefault="00EC670A" w:rsidP="00E30873">
            <w:pPr>
              <w:numPr>
                <w:ilvl w:val="0"/>
                <w:numId w:val="33"/>
              </w:numPr>
              <w:autoSpaceDE/>
              <w:autoSpaceDN/>
              <w:adjustRightInd/>
              <w:spacing w:line="278" w:lineRule="auto"/>
              <w:textAlignment w:val="auto"/>
              <w:cnfStyle w:val="000000000000" w:firstRow="0" w:lastRow="0" w:firstColumn="0" w:lastColumn="0" w:oddVBand="0" w:evenVBand="0" w:oddHBand="0" w:evenHBand="0" w:firstRowFirstColumn="0" w:firstRowLastColumn="0" w:lastRowFirstColumn="0" w:lastRowLastColumn="0"/>
              <w:rPr>
                <w:color w:val="auto"/>
                <w:sz w:val="20"/>
                <w:szCs w:val="20"/>
              </w:rPr>
            </w:pPr>
            <w:r w:rsidRPr="00C73343">
              <w:rPr>
                <w:b/>
                <w:bCs/>
                <w:color w:val="auto"/>
                <w:sz w:val="20"/>
                <w:szCs w:val="20"/>
              </w:rPr>
              <w:t>Financial Controls:</w:t>
            </w:r>
            <w:r w:rsidRPr="00C73343">
              <w:rPr>
                <w:color w:val="auto"/>
                <w:sz w:val="20"/>
                <w:szCs w:val="20"/>
              </w:rPr>
              <w:t xml:space="preserve"> Zero compliance breaches annually</w:t>
            </w:r>
            <w:r w:rsidR="00AB1D59">
              <w:rPr>
                <w:color w:val="auto"/>
                <w:sz w:val="20"/>
                <w:szCs w:val="20"/>
              </w:rPr>
              <w:t>,</w:t>
            </w:r>
            <w:r w:rsidRPr="00C73343">
              <w:rPr>
                <w:color w:val="auto"/>
                <w:sz w:val="20"/>
                <w:szCs w:val="20"/>
              </w:rPr>
              <w:t xml:space="preserve"> with audit findings resolution within required timeframes</w:t>
            </w:r>
          </w:p>
          <w:p w14:paraId="2F1AAA07" w14:textId="77777777" w:rsidR="00990823" w:rsidRDefault="00990823" w:rsidP="0030290F">
            <w:pPr>
              <w:numPr>
                <w:ilvl w:val="0"/>
                <w:numId w:val="33"/>
              </w:numPr>
              <w:autoSpaceDE/>
              <w:autoSpaceDN/>
              <w:adjustRightInd/>
              <w:spacing w:line="278" w:lineRule="auto"/>
              <w:textAlignment w:val="auto"/>
              <w:cnfStyle w:val="000000000000" w:firstRow="0" w:lastRow="0" w:firstColumn="0" w:lastColumn="0" w:oddVBand="0" w:evenVBand="0" w:oddHBand="0" w:evenHBand="0" w:firstRowFirstColumn="0" w:firstRowLastColumn="0" w:lastRowFirstColumn="0" w:lastRowLastColumn="0"/>
              <w:rPr>
                <w:color w:val="auto"/>
                <w:sz w:val="20"/>
                <w:szCs w:val="20"/>
              </w:rPr>
            </w:pPr>
            <w:r>
              <w:rPr>
                <w:b/>
                <w:bCs/>
                <w:color w:val="auto"/>
                <w:sz w:val="20"/>
                <w:szCs w:val="20"/>
              </w:rPr>
              <w:t>External audit findings:</w:t>
            </w:r>
            <w:r>
              <w:rPr>
                <w:color w:val="auto"/>
                <w:sz w:val="20"/>
                <w:szCs w:val="20"/>
              </w:rPr>
              <w:t xml:space="preserve"> </w:t>
            </w:r>
            <w:r w:rsidR="00DB0D95" w:rsidRPr="00DB0D95">
              <w:rPr>
                <w:color w:val="auto"/>
                <w:sz w:val="20"/>
                <w:szCs w:val="20"/>
              </w:rPr>
              <w:t>No major audit findings and all minor findings addressed within 30 days</w:t>
            </w:r>
          </w:p>
          <w:p w14:paraId="141E3F25" w14:textId="77CEFE06" w:rsidR="00085638" w:rsidRPr="0030290F" w:rsidRDefault="00085638" w:rsidP="0030290F">
            <w:pPr>
              <w:numPr>
                <w:ilvl w:val="0"/>
                <w:numId w:val="33"/>
              </w:numPr>
              <w:autoSpaceDE/>
              <w:autoSpaceDN/>
              <w:adjustRightInd/>
              <w:spacing w:line="278" w:lineRule="auto"/>
              <w:textAlignment w:val="auto"/>
              <w:cnfStyle w:val="000000000000" w:firstRow="0" w:lastRow="0" w:firstColumn="0" w:lastColumn="0" w:oddVBand="0" w:evenVBand="0" w:oddHBand="0" w:evenHBand="0" w:firstRowFirstColumn="0" w:firstRowLastColumn="0" w:lastRowFirstColumn="0" w:lastRowLastColumn="0"/>
              <w:rPr>
                <w:color w:val="auto"/>
                <w:sz w:val="20"/>
                <w:szCs w:val="20"/>
              </w:rPr>
            </w:pPr>
            <w:r w:rsidRPr="00E17CE8">
              <w:rPr>
                <w:b/>
                <w:bCs/>
                <w:color w:val="auto"/>
                <w:sz w:val="20"/>
                <w:szCs w:val="20"/>
              </w:rPr>
              <w:t>Compliance:</w:t>
            </w:r>
            <w:r>
              <w:rPr>
                <w:color w:val="auto"/>
                <w:sz w:val="20"/>
                <w:szCs w:val="20"/>
              </w:rPr>
              <w:t xml:space="preserve"> </w:t>
            </w:r>
            <w:r w:rsidR="00E17CE8" w:rsidRPr="00E17CE8">
              <w:rPr>
                <w:color w:val="auto"/>
                <w:sz w:val="20"/>
                <w:szCs w:val="20"/>
              </w:rPr>
              <w:t>100% compliance with legal, regulatory, and record-keeping requirements</w:t>
            </w:r>
          </w:p>
        </w:tc>
      </w:tr>
      <w:tr w:rsidR="00EC670A" w14:paraId="3E3FA9A4" w14:textId="77777777" w:rsidTr="00EC670A">
        <w:trPr>
          <w:trHeight w:val="300"/>
        </w:trPr>
        <w:tc>
          <w:tcPr>
            <w:cnfStyle w:val="001000000000" w:firstRow="0" w:lastRow="0" w:firstColumn="1" w:lastColumn="0" w:oddVBand="0" w:evenVBand="0" w:oddHBand="0" w:evenHBand="0" w:firstRowFirstColumn="0" w:firstRowLastColumn="0" w:lastRowFirstColumn="0" w:lastRowLastColumn="0"/>
            <w:tcW w:w="1985" w:type="dxa"/>
          </w:tcPr>
          <w:p w14:paraId="6E4A85F8" w14:textId="77777777" w:rsidR="00EC670A" w:rsidRPr="00F85589" w:rsidRDefault="00EC670A" w:rsidP="00F85589">
            <w:pPr>
              <w:spacing w:line="240" w:lineRule="auto"/>
            </w:pPr>
            <w:r w:rsidRPr="00350AEE">
              <w:t>Operational Excellence</w:t>
            </w:r>
          </w:p>
          <w:p w14:paraId="40AFD0B6" w14:textId="77777777" w:rsidR="00EC670A" w:rsidRPr="00F85589" w:rsidRDefault="00EC670A" w:rsidP="00F85589">
            <w:pPr>
              <w:widowControl w:val="0"/>
              <w:tabs>
                <w:tab w:val="left" w:pos="547"/>
              </w:tabs>
              <w:adjustRightInd/>
              <w:spacing w:before="242" w:line="240" w:lineRule="auto"/>
              <w:textAlignment w:val="auto"/>
            </w:pPr>
          </w:p>
        </w:tc>
        <w:tc>
          <w:tcPr>
            <w:tcW w:w="7513" w:type="dxa"/>
          </w:tcPr>
          <w:p w14:paraId="6C50B196" w14:textId="4FE6EDAF" w:rsidR="00EC670A" w:rsidRDefault="00EC670A" w:rsidP="00E30873">
            <w:pPr>
              <w:numPr>
                <w:ilvl w:val="0"/>
                <w:numId w:val="34"/>
              </w:numPr>
              <w:autoSpaceDE/>
              <w:autoSpaceDN/>
              <w:adjustRightInd/>
              <w:spacing w:line="278" w:lineRule="auto"/>
              <w:textAlignment w:val="auto"/>
              <w:cnfStyle w:val="000000000000" w:firstRow="0" w:lastRow="0" w:firstColumn="0" w:lastColumn="0" w:oddVBand="0" w:evenVBand="0" w:oddHBand="0" w:evenHBand="0" w:firstRowFirstColumn="0" w:firstRowLastColumn="0" w:lastRowFirstColumn="0" w:lastRowLastColumn="0"/>
              <w:rPr>
                <w:color w:val="auto"/>
                <w:sz w:val="20"/>
                <w:szCs w:val="20"/>
              </w:rPr>
            </w:pPr>
            <w:r w:rsidRPr="00E62A93">
              <w:rPr>
                <w:b/>
                <w:bCs/>
                <w:color w:val="auto"/>
                <w:sz w:val="20"/>
                <w:szCs w:val="20"/>
              </w:rPr>
              <w:t>Reporting Accuracy:</w:t>
            </w:r>
            <w:r w:rsidRPr="00E62A93">
              <w:rPr>
                <w:color w:val="auto"/>
                <w:sz w:val="20"/>
                <w:szCs w:val="20"/>
              </w:rPr>
              <w:t xml:space="preserve"> Monthly financial reporting within</w:t>
            </w:r>
            <w:r w:rsidR="00EC7B79">
              <w:rPr>
                <w:color w:val="auto"/>
                <w:sz w:val="20"/>
                <w:szCs w:val="20"/>
              </w:rPr>
              <w:t xml:space="preserve"> seven</w:t>
            </w:r>
            <w:r w:rsidRPr="00E62A93">
              <w:rPr>
                <w:color w:val="auto"/>
                <w:sz w:val="20"/>
                <w:szCs w:val="20"/>
              </w:rPr>
              <w:t xml:space="preserve"> business days </w:t>
            </w:r>
            <w:r w:rsidR="0030290F">
              <w:rPr>
                <w:color w:val="auto"/>
                <w:sz w:val="20"/>
                <w:szCs w:val="20"/>
              </w:rPr>
              <w:t xml:space="preserve"> </w:t>
            </w:r>
          </w:p>
          <w:p w14:paraId="46685504" w14:textId="3FB1C7BE" w:rsidR="00E17CE8" w:rsidRPr="00E62A93" w:rsidRDefault="00D832AE" w:rsidP="00E30873">
            <w:pPr>
              <w:numPr>
                <w:ilvl w:val="0"/>
                <w:numId w:val="34"/>
              </w:numPr>
              <w:autoSpaceDE/>
              <w:autoSpaceDN/>
              <w:adjustRightInd/>
              <w:spacing w:line="278" w:lineRule="auto"/>
              <w:textAlignment w:val="auto"/>
              <w:cnfStyle w:val="000000000000" w:firstRow="0" w:lastRow="0" w:firstColumn="0" w:lastColumn="0" w:oddVBand="0" w:evenVBand="0" w:oddHBand="0" w:evenHBand="0" w:firstRowFirstColumn="0" w:firstRowLastColumn="0" w:lastRowFirstColumn="0" w:lastRowLastColumn="0"/>
              <w:rPr>
                <w:color w:val="auto"/>
                <w:sz w:val="20"/>
                <w:szCs w:val="20"/>
              </w:rPr>
            </w:pPr>
            <w:r w:rsidRPr="00743CF1">
              <w:rPr>
                <w:b/>
                <w:bCs/>
                <w:color w:val="auto"/>
                <w:sz w:val="20"/>
                <w:szCs w:val="20"/>
              </w:rPr>
              <w:t>Financial Forecasting Accuracy:</w:t>
            </w:r>
            <w:r>
              <w:rPr>
                <w:color w:val="auto"/>
                <w:sz w:val="20"/>
                <w:szCs w:val="20"/>
              </w:rPr>
              <w:t xml:space="preserve"> </w:t>
            </w:r>
            <w:r w:rsidR="00743CF1" w:rsidRPr="00743CF1">
              <w:rPr>
                <w:color w:val="auto"/>
                <w:sz w:val="20"/>
                <w:szCs w:val="20"/>
              </w:rPr>
              <w:t>Forecasted revenue and expenditure figures should have less than 5% deviation from actuals.</w:t>
            </w:r>
            <w:r w:rsidRPr="00D832AE">
              <w:rPr>
                <w:color w:val="auto"/>
                <w:sz w:val="20"/>
                <w:szCs w:val="20"/>
              </w:rPr>
              <w:t xml:space="preserve"> </w:t>
            </w:r>
          </w:p>
          <w:p w14:paraId="5060C8D4" w14:textId="77777777" w:rsidR="00EC670A" w:rsidRPr="00743CF1" w:rsidRDefault="00EC670A" w:rsidP="00E30873">
            <w:pPr>
              <w:numPr>
                <w:ilvl w:val="0"/>
                <w:numId w:val="34"/>
              </w:numPr>
              <w:autoSpaceDE/>
              <w:autoSpaceDN/>
              <w:adjustRightInd/>
              <w:spacing w:line="278" w:lineRule="auto"/>
              <w:textAlignment w:val="auto"/>
              <w:cnfStyle w:val="000000000000" w:firstRow="0" w:lastRow="0" w:firstColumn="0" w:lastColumn="0" w:oddVBand="0" w:evenVBand="0" w:oddHBand="0" w:evenHBand="0" w:firstRowFirstColumn="0" w:firstRowLastColumn="0" w:lastRowFirstColumn="0" w:lastRowLastColumn="0"/>
              <w:rPr>
                <w:color w:val="auto"/>
              </w:rPr>
            </w:pPr>
            <w:r w:rsidRPr="00E62A93">
              <w:rPr>
                <w:b/>
                <w:bCs/>
                <w:color w:val="auto"/>
                <w:sz w:val="20"/>
                <w:szCs w:val="20"/>
              </w:rPr>
              <w:t>Stakeholder Satisfaction:</w:t>
            </w:r>
            <w:r w:rsidRPr="00E62A93">
              <w:rPr>
                <w:color w:val="auto"/>
                <w:sz w:val="20"/>
                <w:szCs w:val="20"/>
              </w:rPr>
              <w:t xml:space="preserve"> Board and management satisfaction scores &gt;85% for financial reporting quality</w:t>
            </w:r>
          </w:p>
          <w:p w14:paraId="69B4C53B" w14:textId="77777777" w:rsidR="00743CF1" w:rsidRPr="00C22BB8" w:rsidRDefault="00BE1699" w:rsidP="00E30873">
            <w:pPr>
              <w:numPr>
                <w:ilvl w:val="0"/>
                <w:numId w:val="34"/>
              </w:numPr>
              <w:autoSpaceDE/>
              <w:autoSpaceDN/>
              <w:adjustRightInd/>
              <w:spacing w:line="278" w:lineRule="auto"/>
              <w:textAlignment w:val="auto"/>
              <w:cnfStyle w:val="000000000000" w:firstRow="0" w:lastRow="0" w:firstColumn="0" w:lastColumn="0" w:oddVBand="0" w:evenVBand="0" w:oddHBand="0" w:evenHBand="0" w:firstRowFirstColumn="0" w:firstRowLastColumn="0" w:lastRowFirstColumn="0" w:lastRowLastColumn="0"/>
              <w:rPr>
                <w:color w:val="auto"/>
              </w:rPr>
            </w:pPr>
            <w:r w:rsidRPr="00BE1699">
              <w:rPr>
                <w:b/>
                <w:bCs/>
                <w:color w:val="auto"/>
                <w:sz w:val="20"/>
                <w:szCs w:val="20"/>
              </w:rPr>
              <w:t>Board Reporting Improvements</w:t>
            </w:r>
            <w:r>
              <w:rPr>
                <w:b/>
                <w:bCs/>
                <w:color w:val="auto"/>
                <w:sz w:val="20"/>
                <w:szCs w:val="20"/>
              </w:rPr>
              <w:t xml:space="preserve">: </w:t>
            </w:r>
            <w:r w:rsidRPr="00346EFB">
              <w:rPr>
                <w:color w:val="auto"/>
                <w:sz w:val="20"/>
                <w:szCs w:val="20"/>
              </w:rPr>
              <w:t xml:space="preserve">Comprehensive </w:t>
            </w:r>
            <w:r w:rsidR="00346EFB" w:rsidRPr="00346EFB">
              <w:rPr>
                <w:color w:val="auto"/>
                <w:sz w:val="20"/>
                <w:szCs w:val="20"/>
              </w:rPr>
              <w:t>financial dashboard</w:t>
            </w:r>
          </w:p>
          <w:p w14:paraId="0637BA49" w14:textId="3765A77A" w:rsidR="00C22BB8" w:rsidRPr="00E62A93" w:rsidRDefault="004634D2" w:rsidP="00E30873">
            <w:pPr>
              <w:numPr>
                <w:ilvl w:val="0"/>
                <w:numId w:val="34"/>
              </w:numPr>
              <w:autoSpaceDE/>
              <w:autoSpaceDN/>
              <w:adjustRightInd/>
              <w:spacing w:line="278" w:lineRule="auto"/>
              <w:textAlignment w:val="auto"/>
              <w:cnfStyle w:val="000000000000" w:firstRow="0" w:lastRow="0" w:firstColumn="0" w:lastColumn="0" w:oddVBand="0" w:evenVBand="0" w:oddHBand="0" w:evenHBand="0" w:firstRowFirstColumn="0" w:firstRowLastColumn="0" w:lastRowFirstColumn="0" w:lastRowLastColumn="0"/>
              <w:rPr>
                <w:color w:val="auto"/>
              </w:rPr>
            </w:pPr>
            <w:r w:rsidRPr="00D81693">
              <w:rPr>
                <w:b/>
                <w:bCs/>
                <w:color w:val="auto"/>
                <w:sz w:val="20"/>
                <w:szCs w:val="20"/>
              </w:rPr>
              <w:t>Payroll and Terminations:</w:t>
            </w:r>
            <w:r w:rsidRPr="00D81693">
              <w:rPr>
                <w:color w:val="auto"/>
                <w:sz w:val="20"/>
                <w:szCs w:val="20"/>
              </w:rPr>
              <w:t xml:space="preserve"> </w:t>
            </w:r>
            <w:r w:rsidR="00D81693" w:rsidRPr="00D81693">
              <w:rPr>
                <w:color w:val="auto"/>
                <w:sz w:val="20"/>
                <w:szCs w:val="20"/>
              </w:rPr>
              <w:t>&gt;95%% accuracy in payroll processing and termination handling.</w:t>
            </w:r>
          </w:p>
        </w:tc>
      </w:tr>
      <w:tr w:rsidR="00EC670A" w14:paraId="28A522A7" w14:textId="77777777" w:rsidTr="00EC670A">
        <w:trPr>
          <w:trHeight w:val="300"/>
        </w:trPr>
        <w:tc>
          <w:tcPr>
            <w:cnfStyle w:val="001000000000" w:firstRow="0" w:lastRow="0" w:firstColumn="1" w:lastColumn="0" w:oddVBand="0" w:evenVBand="0" w:oddHBand="0" w:evenHBand="0" w:firstRowFirstColumn="0" w:firstRowLastColumn="0" w:lastRowFirstColumn="0" w:lastRowLastColumn="0"/>
            <w:tcW w:w="1985" w:type="dxa"/>
          </w:tcPr>
          <w:p w14:paraId="0DF5D780" w14:textId="77777777" w:rsidR="00EC670A" w:rsidRPr="00F85589" w:rsidRDefault="00EC670A" w:rsidP="00F85589">
            <w:pPr>
              <w:spacing w:line="240" w:lineRule="auto"/>
            </w:pPr>
            <w:r w:rsidRPr="00350AEE">
              <w:lastRenderedPageBreak/>
              <w:t>Leadership &amp; Development</w:t>
            </w:r>
          </w:p>
          <w:p w14:paraId="7BBE2EE3" w14:textId="77777777" w:rsidR="00EC670A" w:rsidRPr="00F85589" w:rsidRDefault="00EC670A" w:rsidP="00F85589">
            <w:pPr>
              <w:spacing w:line="240" w:lineRule="auto"/>
            </w:pPr>
          </w:p>
        </w:tc>
        <w:tc>
          <w:tcPr>
            <w:tcW w:w="7513" w:type="dxa"/>
          </w:tcPr>
          <w:p w14:paraId="7605FAE2" w14:textId="21ADF5D1" w:rsidR="00EC670A" w:rsidRPr="00E62A93" w:rsidRDefault="00EC670A" w:rsidP="00E30873">
            <w:pPr>
              <w:numPr>
                <w:ilvl w:val="0"/>
                <w:numId w:val="35"/>
              </w:numPr>
              <w:autoSpaceDE/>
              <w:autoSpaceDN/>
              <w:adjustRightInd/>
              <w:spacing w:line="278" w:lineRule="auto"/>
              <w:textAlignment w:val="auto"/>
              <w:cnfStyle w:val="000000000000" w:firstRow="0" w:lastRow="0" w:firstColumn="0" w:lastColumn="0" w:oddVBand="0" w:evenVBand="0" w:oddHBand="0" w:evenHBand="0" w:firstRowFirstColumn="0" w:firstRowLastColumn="0" w:lastRowFirstColumn="0" w:lastRowLastColumn="0"/>
              <w:rPr>
                <w:color w:val="auto"/>
                <w:sz w:val="20"/>
                <w:szCs w:val="20"/>
              </w:rPr>
            </w:pPr>
            <w:r w:rsidRPr="00E62A93">
              <w:rPr>
                <w:b/>
                <w:bCs/>
                <w:color w:val="auto"/>
                <w:sz w:val="20"/>
                <w:szCs w:val="20"/>
              </w:rPr>
              <w:t>Team Development:</w:t>
            </w:r>
            <w:r w:rsidRPr="00E62A93">
              <w:rPr>
                <w:color w:val="auto"/>
                <w:sz w:val="20"/>
                <w:szCs w:val="20"/>
              </w:rPr>
              <w:t xml:space="preserve"> </w:t>
            </w:r>
            <w:r w:rsidR="00930355">
              <w:rPr>
                <w:color w:val="auto"/>
                <w:sz w:val="20"/>
                <w:szCs w:val="20"/>
              </w:rPr>
              <w:t xml:space="preserve">Support </w:t>
            </w:r>
            <w:r w:rsidRPr="00E62A93">
              <w:rPr>
                <w:color w:val="auto"/>
                <w:sz w:val="20"/>
                <w:szCs w:val="20"/>
              </w:rPr>
              <w:t xml:space="preserve">100% of finance team members </w:t>
            </w:r>
            <w:r>
              <w:rPr>
                <w:color w:val="auto"/>
                <w:sz w:val="20"/>
                <w:szCs w:val="20"/>
              </w:rPr>
              <w:t>meeting</w:t>
            </w:r>
            <w:r w:rsidRPr="00E62A93">
              <w:rPr>
                <w:color w:val="auto"/>
                <w:sz w:val="20"/>
                <w:szCs w:val="20"/>
              </w:rPr>
              <w:t xml:space="preserve"> professional development objectives</w:t>
            </w:r>
            <w:r w:rsidR="00930355">
              <w:rPr>
                <w:color w:val="auto"/>
                <w:sz w:val="20"/>
                <w:szCs w:val="20"/>
              </w:rPr>
              <w:t xml:space="preserve"> through collaboration with People and Culture</w:t>
            </w:r>
          </w:p>
          <w:p w14:paraId="6DEFD770" w14:textId="474BBC47" w:rsidR="00EC670A" w:rsidRPr="00E62A93" w:rsidRDefault="00EC670A" w:rsidP="00E30873">
            <w:pPr>
              <w:numPr>
                <w:ilvl w:val="0"/>
                <w:numId w:val="35"/>
              </w:numPr>
              <w:autoSpaceDE/>
              <w:autoSpaceDN/>
              <w:adjustRightInd/>
              <w:spacing w:line="278" w:lineRule="auto"/>
              <w:textAlignment w:val="auto"/>
              <w:cnfStyle w:val="000000000000" w:firstRow="0" w:lastRow="0" w:firstColumn="0" w:lastColumn="0" w:oddVBand="0" w:evenVBand="0" w:oddHBand="0" w:evenHBand="0" w:firstRowFirstColumn="0" w:firstRowLastColumn="0" w:lastRowFirstColumn="0" w:lastRowLastColumn="0"/>
              <w:rPr>
                <w:rFonts w:eastAsia="Calibri"/>
                <w:color w:val="auto"/>
                <w:szCs w:val="20"/>
              </w:rPr>
            </w:pPr>
            <w:r w:rsidRPr="00E62A93">
              <w:rPr>
                <w:b/>
                <w:bCs/>
                <w:color w:val="auto"/>
                <w:sz w:val="20"/>
                <w:szCs w:val="20"/>
              </w:rPr>
              <w:t>Succession Planning:</w:t>
            </w:r>
            <w:r w:rsidRPr="00E62A93">
              <w:rPr>
                <w:color w:val="auto"/>
                <w:sz w:val="20"/>
                <w:szCs w:val="20"/>
              </w:rPr>
              <w:t xml:space="preserve"> </w:t>
            </w:r>
            <w:r w:rsidR="00DE417D">
              <w:rPr>
                <w:color w:val="auto"/>
                <w:sz w:val="20"/>
                <w:szCs w:val="20"/>
              </w:rPr>
              <w:t>Partner with People and Culture to m</w:t>
            </w:r>
            <w:r w:rsidRPr="00E62A93">
              <w:rPr>
                <w:color w:val="auto"/>
                <w:sz w:val="20"/>
                <w:szCs w:val="20"/>
              </w:rPr>
              <w:t>aintain documented succession plans for all critical finance roles</w:t>
            </w:r>
          </w:p>
        </w:tc>
      </w:tr>
    </w:tbl>
    <w:p w14:paraId="622F1E8F" w14:textId="77777777" w:rsidR="002F522B" w:rsidRDefault="002F522B" w:rsidP="002F522B"/>
    <w:p w14:paraId="4D594CBE" w14:textId="77777777" w:rsidR="00345FCB" w:rsidRPr="00345FCB" w:rsidRDefault="00345FCB" w:rsidP="00345FCB">
      <w:pPr>
        <w:pStyle w:val="Heading2"/>
        <w:rPr>
          <w:lang w:val="en-AU"/>
        </w:rPr>
      </w:pPr>
      <w:r w:rsidRPr="00345FCB">
        <w:rPr>
          <w:lang w:val="en-AU"/>
        </w:rPr>
        <w:t>Qualifications and Experience</w:t>
      </w:r>
    </w:p>
    <w:p w14:paraId="75E2050A" w14:textId="77777777" w:rsidR="00345FCB" w:rsidRPr="00345FCB" w:rsidRDefault="00345FCB" w:rsidP="00345FCB">
      <w:pPr>
        <w:rPr>
          <w:b/>
          <w:bCs/>
        </w:rPr>
      </w:pPr>
      <w:r w:rsidRPr="00345FCB">
        <w:rPr>
          <w:b/>
          <w:bCs/>
        </w:rPr>
        <w:t>Essential Requirements</w:t>
      </w:r>
    </w:p>
    <w:p w14:paraId="7AE83FAC" w14:textId="77777777" w:rsidR="00345FCB" w:rsidRPr="00364B78" w:rsidRDefault="00345FCB" w:rsidP="00364B78">
      <w:pPr>
        <w:numPr>
          <w:ilvl w:val="0"/>
          <w:numId w:val="28"/>
        </w:numPr>
        <w:autoSpaceDE/>
        <w:autoSpaceDN/>
        <w:adjustRightInd/>
        <w:spacing w:after="0" w:line="240" w:lineRule="auto"/>
        <w:ind w:left="714" w:hanging="357"/>
        <w:textAlignment w:val="auto"/>
        <w:rPr>
          <w:color w:val="auto"/>
        </w:rPr>
      </w:pPr>
      <w:r w:rsidRPr="00364B78">
        <w:rPr>
          <w:color w:val="auto"/>
        </w:rPr>
        <w:t>Bachelor's degree in Accounting, Finance, Economics, or Business Administration</w:t>
      </w:r>
    </w:p>
    <w:p w14:paraId="3ADFB12E" w14:textId="77777777" w:rsidR="00345FCB" w:rsidRPr="00364B78" w:rsidRDefault="00345FCB" w:rsidP="00364B78">
      <w:pPr>
        <w:numPr>
          <w:ilvl w:val="0"/>
          <w:numId w:val="28"/>
        </w:numPr>
        <w:autoSpaceDE/>
        <w:autoSpaceDN/>
        <w:adjustRightInd/>
        <w:spacing w:after="0" w:line="240" w:lineRule="auto"/>
        <w:ind w:left="714" w:hanging="357"/>
        <w:textAlignment w:val="auto"/>
        <w:rPr>
          <w:color w:val="auto"/>
        </w:rPr>
      </w:pPr>
      <w:r w:rsidRPr="00364B78">
        <w:rPr>
          <w:color w:val="auto"/>
        </w:rPr>
        <w:t>CPA, CA, or equivalent professional accounting qualification</w:t>
      </w:r>
    </w:p>
    <w:p w14:paraId="329D09C1" w14:textId="77777777" w:rsidR="00345FCB" w:rsidRPr="00364B78" w:rsidRDefault="00345FCB" w:rsidP="00364B78">
      <w:pPr>
        <w:numPr>
          <w:ilvl w:val="0"/>
          <w:numId w:val="28"/>
        </w:numPr>
        <w:autoSpaceDE/>
        <w:autoSpaceDN/>
        <w:adjustRightInd/>
        <w:spacing w:after="0" w:line="240" w:lineRule="auto"/>
        <w:ind w:left="714" w:hanging="357"/>
        <w:textAlignment w:val="auto"/>
        <w:rPr>
          <w:color w:val="auto"/>
        </w:rPr>
      </w:pPr>
      <w:r w:rsidRPr="00364B78">
        <w:rPr>
          <w:color w:val="auto"/>
        </w:rPr>
        <w:t>Minimum 10 years progressive financial leadership experience, with at least 5 years in senior management roles</w:t>
      </w:r>
    </w:p>
    <w:p w14:paraId="4D8BF4FF" w14:textId="77777777" w:rsidR="00345FCB" w:rsidRPr="00364B78" w:rsidRDefault="00345FCB" w:rsidP="00364B78">
      <w:pPr>
        <w:numPr>
          <w:ilvl w:val="0"/>
          <w:numId w:val="28"/>
        </w:numPr>
        <w:autoSpaceDE/>
        <w:autoSpaceDN/>
        <w:adjustRightInd/>
        <w:spacing w:after="0" w:line="240" w:lineRule="auto"/>
        <w:ind w:left="714" w:hanging="357"/>
        <w:textAlignment w:val="auto"/>
        <w:rPr>
          <w:color w:val="auto"/>
        </w:rPr>
      </w:pPr>
      <w:r w:rsidRPr="00364B78">
        <w:rPr>
          <w:color w:val="auto"/>
        </w:rPr>
        <w:t>Experience in multi-location operations management</w:t>
      </w:r>
    </w:p>
    <w:p w14:paraId="0D42CA35" w14:textId="77777777" w:rsidR="00345FCB" w:rsidRPr="00364B78" w:rsidRDefault="00345FCB" w:rsidP="00364B78">
      <w:pPr>
        <w:numPr>
          <w:ilvl w:val="0"/>
          <w:numId w:val="28"/>
        </w:numPr>
        <w:autoSpaceDE/>
        <w:autoSpaceDN/>
        <w:adjustRightInd/>
        <w:spacing w:after="0" w:line="240" w:lineRule="auto"/>
        <w:ind w:left="714" w:hanging="357"/>
        <w:textAlignment w:val="auto"/>
        <w:rPr>
          <w:color w:val="auto"/>
        </w:rPr>
      </w:pPr>
      <w:r w:rsidRPr="00364B78">
        <w:rPr>
          <w:color w:val="auto"/>
        </w:rPr>
        <w:t>Demonstrated experience in community services, education, or not-for-profit sectors</w:t>
      </w:r>
    </w:p>
    <w:p w14:paraId="5654187D" w14:textId="77777777" w:rsidR="00345FCB" w:rsidRPr="00364B78" w:rsidRDefault="00345FCB" w:rsidP="00364B78">
      <w:pPr>
        <w:numPr>
          <w:ilvl w:val="0"/>
          <w:numId w:val="28"/>
        </w:numPr>
        <w:autoSpaceDE/>
        <w:autoSpaceDN/>
        <w:adjustRightInd/>
        <w:spacing w:after="0" w:line="240" w:lineRule="auto"/>
        <w:ind w:left="714" w:hanging="357"/>
        <w:textAlignment w:val="auto"/>
        <w:rPr>
          <w:color w:val="auto"/>
        </w:rPr>
      </w:pPr>
      <w:r w:rsidRPr="00364B78">
        <w:rPr>
          <w:color w:val="auto"/>
        </w:rPr>
        <w:t>Advanced knowledge of financial systems, controls, and reporting requirements</w:t>
      </w:r>
    </w:p>
    <w:p w14:paraId="733C46F4" w14:textId="77777777" w:rsidR="00345FCB" w:rsidRPr="00364B78" w:rsidRDefault="00345FCB" w:rsidP="00364B78">
      <w:pPr>
        <w:numPr>
          <w:ilvl w:val="0"/>
          <w:numId w:val="28"/>
        </w:numPr>
        <w:autoSpaceDE/>
        <w:autoSpaceDN/>
        <w:adjustRightInd/>
        <w:spacing w:after="0" w:line="240" w:lineRule="auto"/>
        <w:ind w:left="714" w:hanging="357"/>
        <w:textAlignment w:val="auto"/>
        <w:rPr>
          <w:color w:val="auto"/>
        </w:rPr>
      </w:pPr>
      <w:r w:rsidRPr="00364B78">
        <w:rPr>
          <w:color w:val="auto"/>
        </w:rPr>
        <w:t>Working with Children Check and ability to meet safeguarding requirements</w:t>
      </w:r>
    </w:p>
    <w:p w14:paraId="304EF6EC" w14:textId="77777777" w:rsidR="00364B78" w:rsidRDefault="00364B78" w:rsidP="00345FCB">
      <w:pPr>
        <w:rPr>
          <w:b/>
          <w:bCs/>
        </w:rPr>
      </w:pPr>
    </w:p>
    <w:p w14:paraId="6A7AECC8" w14:textId="03996F49" w:rsidR="00345FCB" w:rsidRPr="00350AEE" w:rsidRDefault="00345FCB" w:rsidP="00345FCB">
      <w:pPr>
        <w:rPr>
          <w:b/>
          <w:bCs/>
        </w:rPr>
      </w:pPr>
      <w:r w:rsidRPr="00350AEE">
        <w:rPr>
          <w:b/>
          <w:bCs/>
        </w:rPr>
        <w:t>Highly Regarded</w:t>
      </w:r>
    </w:p>
    <w:p w14:paraId="08DAB576" w14:textId="76A27D08" w:rsidR="00345FCB" w:rsidRPr="0085354B" w:rsidRDefault="0085354B" w:rsidP="0085354B">
      <w:pPr>
        <w:numPr>
          <w:ilvl w:val="0"/>
          <w:numId w:val="29"/>
        </w:numPr>
        <w:autoSpaceDE/>
        <w:autoSpaceDN/>
        <w:adjustRightInd/>
        <w:spacing w:after="0" w:line="240" w:lineRule="auto"/>
        <w:ind w:left="714" w:hanging="357"/>
        <w:textAlignment w:val="auto"/>
        <w:rPr>
          <w:color w:val="auto"/>
        </w:rPr>
      </w:pPr>
      <w:r>
        <w:rPr>
          <w:color w:val="auto"/>
        </w:rPr>
        <w:t xml:space="preserve">Post Graduate </w:t>
      </w:r>
      <w:r w:rsidR="004114FA">
        <w:rPr>
          <w:color w:val="auto"/>
        </w:rPr>
        <w:t>qualifications</w:t>
      </w:r>
      <w:r w:rsidR="00345FCB" w:rsidRPr="0085354B">
        <w:rPr>
          <w:color w:val="auto"/>
        </w:rPr>
        <w:t xml:space="preserve"> in Finance, Business Administration, or related field</w:t>
      </w:r>
    </w:p>
    <w:p w14:paraId="49702C8F" w14:textId="4A65C92D" w:rsidR="00345FCB" w:rsidRPr="0085354B" w:rsidRDefault="00345FCB" w:rsidP="0085354B">
      <w:pPr>
        <w:numPr>
          <w:ilvl w:val="0"/>
          <w:numId w:val="29"/>
        </w:numPr>
        <w:autoSpaceDE/>
        <w:autoSpaceDN/>
        <w:adjustRightInd/>
        <w:spacing w:after="0" w:line="240" w:lineRule="auto"/>
        <w:ind w:left="714" w:hanging="357"/>
        <w:textAlignment w:val="auto"/>
        <w:rPr>
          <w:color w:val="auto"/>
        </w:rPr>
      </w:pPr>
      <w:r w:rsidRPr="0085354B">
        <w:rPr>
          <w:color w:val="auto"/>
        </w:rPr>
        <w:t xml:space="preserve">Experience in OSHC, childcare, or </w:t>
      </w:r>
      <w:r w:rsidR="004114FA">
        <w:rPr>
          <w:color w:val="auto"/>
        </w:rPr>
        <w:t>community</w:t>
      </w:r>
      <w:r w:rsidRPr="0085354B">
        <w:rPr>
          <w:color w:val="auto"/>
        </w:rPr>
        <w:t xml:space="preserve"> services sectors</w:t>
      </w:r>
    </w:p>
    <w:p w14:paraId="6F6A48BB" w14:textId="69E50D20" w:rsidR="00345FCB" w:rsidRPr="0085354B" w:rsidRDefault="00345FCB" w:rsidP="0085354B">
      <w:pPr>
        <w:numPr>
          <w:ilvl w:val="0"/>
          <w:numId w:val="29"/>
        </w:numPr>
        <w:autoSpaceDE/>
        <w:autoSpaceDN/>
        <w:adjustRightInd/>
        <w:spacing w:after="0" w:line="240" w:lineRule="auto"/>
        <w:ind w:left="714" w:hanging="357"/>
        <w:textAlignment w:val="auto"/>
        <w:rPr>
          <w:color w:val="auto"/>
        </w:rPr>
      </w:pPr>
      <w:r w:rsidRPr="0085354B">
        <w:rPr>
          <w:color w:val="auto"/>
        </w:rPr>
        <w:t xml:space="preserve">Track record of leading </w:t>
      </w:r>
      <w:r w:rsidR="004114FA">
        <w:rPr>
          <w:color w:val="auto"/>
        </w:rPr>
        <w:t>organisational</w:t>
      </w:r>
      <w:r w:rsidRPr="0085354B">
        <w:rPr>
          <w:color w:val="auto"/>
        </w:rPr>
        <w:t xml:space="preserve"> growth and expansion</w:t>
      </w:r>
    </w:p>
    <w:p w14:paraId="5B752585" w14:textId="77777777" w:rsidR="00345FCB" w:rsidRPr="0085354B" w:rsidRDefault="00345FCB" w:rsidP="0085354B">
      <w:pPr>
        <w:numPr>
          <w:ilvl w:val="0"/>
          <w:numId w:val="29"/>
        </w:numPr>
        <w:autoSpaceDE/>
        <w:autoSpaceDN/>
        <w:adjustRightInd/>
        <w:spacing w:after="0" w:line="240" w:lineRule="auto"/>
        <w:ind w:left="714" w:hanging="357"/>
        <w:textAlignment w:val="auto"/>
        <w:rPr>
          <w:color w:val="auto"/>
        </w:rPr>
      </w:pPr>
      <w:r w:rsidRPr="0085354B">
        <w:rPr>
          <w:color w:val="auto"/>
        </w:rPr>
        <w:t>Experience with government funding, grants management, and compliance</w:t>
      </w:r>
    </w:p>
    <w:p w14:paraId="382D3543" w14:textId="77777777" w:rsidR="00345FCB" w:rsidRPr="0085354B" w:rsidRDefault="00345FCB" w:rsidP="0085354B">
      <w:pPr>
        <w:numPr>
          <w:ilvl w:val="0"/>
          <w:numId w:val="29"/>
        </w:numPr>
        <w:autoSpaceDE/>
        <w:autoSpaceDN/>
        <w:adjustRightInd/>
        <w:spacing w:after="0" w:line="240" w:lineRule="auto"/>
        <w:ind w:left="714" w:hanging="357"/>
        <w:textAlignment w:val="auto"/>
        <w:rPr>
          <w:color w:val="auto"/>
        </w:rPr>
      </w:pPr>
      <w:r w:rsidRPr="0085354B">
        <w:rPr>
          <w:color w:val="auto"/>
        </w:rPr>
        <w:t>Board reporting and governance experience</w:t>
      </w:r>
    </w:p>
    <w:p w14:paraId="39610BEE" w14:textId="77777777" w:rsidR="00345FCB" w:rsidRPr="0085354B" w:rsidRDefault="00345FCB" w:rsidP="0085354B">
      <w:pPr>
        <w:numPr>
          <w:ilvl w:val="0"/>
          <w:numId w:val="29"/>
        </w:numPr>
        <w:autoSpaceDE/>
        <w:autoSpaceDN/>
        <w:adjustRightInd/>
        <w:spacing w:after="0" w:line="240" w:lineRule="auto"/>
        <w:ind w:left="714" w:hanging="357"/>
        <w:textAlignment w:val="auto"/>
        <w:rPr>
          <w:color w:val="auto"/>
        </w:rPr>
      </w:pPr>
      <w:r w:rsidRPr="0085354B">
        <w:rPr>
          <w:color w:val="auto"/>
        </w:rPr>
        <w:t>Change management and digital transformation experience</w:t>
      </w:r>
    </w:p>
    <w:p w14:paraId="5B1372F7" w14:textId="77777777" w:rsidR="00345FCB" w:rsidRPr="0085354B" w:rsidRDefault="00345FCB" w:rsidP="0085354B">
      <w:pPr>
        <w:numPr>
          <w:ilvl w:val="0"/>
          <w:numId w:val="29"/>
        </w:numPr>
        <w:autoSpaceDE/>
        <w:autoSpaceDN/>
        <w:adjustRightInd/>
        <w:spacing w:after="0" w:line="240" w:lineRule="auto"/>
        <w:ind w:left="714" w:hanging="357"/>
        <w:textAlignment w:val="auto"/>
        <w:rPr>
          <w:color w:val="auto"/>
        </w:rPr>
      </w:pPr>
      <w:r w:rsidRPr="0085354B">
        <w:rPr>
          <w:color w:val="auto"/>
        </w:rPr>
        <w:t>Strategic planning and business development experience</w:t>
      </w:r>
    </w:p>
    <w:p w14:paraId="142E4ED7" w14:textId="657AFABE" w:rsidR="00345FCB" w:rsidRPr="00350AEE" w:rsidRDefault="00345FCB" w:rsidP="00345FCB"/>
    <w:p w14:paraId="4F93512A" w14:textId="77777777" w:rsidR="00345FCB" w:rsidRPr="00345FCB" w:rsidRDefault="00345FCB" w:rsidP="00345FCB">
      <w:pPr>
        <w:pStyle w:val="Heading2"/>
        <w:rPr>
          <w:lang w:val="en-AU"/>
        </w:rPr>
      </w:pPr>
      <w:r w:rsidRPr="00345FCB">
        <w:rPr>
          <w:lang w:val="en-AU"/>
        </w:rPr>
        <w:t>Key Competencies</w:t>
      </w:r>
    </w:p>
    <w:p w14:paraId="619DA7E6" w14:textId="77777777" w:rsidR="00345FCB" w:rsidRPr="00345FCB" w:rsidRDefault="00345FCB" w:rsidP="00345FCB">
      <w:pPr>
        <w:rPr>
          <w:b/>
          <w:bCs/>
        </w:rPr>
      </w:pPr>
      <w:r w:rsidRPr="00345FCB">
        <w:rPr>
          <w:b/>
          <w:bCs/>
        </w:rPr>
        <w:t>Leadership &amp; Strategic Thinking</w:t>
      </w:r>
    </w:p>
    <w:p w14:paraId="783F151E" w14:textId="77777777" w:rsidR="00345FCB" w:rsidRPr="0085354B" w:rsidRDefault="00345FCB" w:rsidP="0085354B">
      <w:pPr>
        <w:numPr>
          <w:ilvl w:val="0"/>
          <w:numId w:val="30"/>
        </w:numPr>
        <w:autoSpaceDE/>
        <w:autoSpaceDN/>
        <w:adjustRightInd/>
        <w:spacing w:after="0" w:line="240" w:lineRule="auto"/>
        <w:ind w:left="714" w:hanging="357"/>
        <w:textAlignment w:val="auto"/>
        <w:rPr>
          <w:color w:val="auto"/>
        </w:rPr>
      </w:pPr>
      <w:r w:rsidRPr="0085354B">
        <w:rPr>
          <w:color w:val="auto"/>
        </w:rPr>
        <w:t>Visionary leadership with ability to translate strategy into actionable financial plans</w:t>
      </w:r>
    </w:p>
    <w:p w14:paraId="271A15B0" w14:textId="77777777" w:rsidR="00345FCB" w:rsidRPr="0085354B" w:rsidRDefault="00345FCB" w:rsidP="0085354B">
      <w:pPr>
        <w:numPr>
          <w:ilvl w:val="0"/>
          <w:numId w:val="30"/>
        </w:numPr>
        <w:autoSpaceDE/>
        <w:autoSpaceDN/>
        <w:adjustRightInd/>
        <w:spacing w:after="0" w:line="240" w:lineRule="auto"/>
        <w:ind w:left="714" w:hanging="357"/>
        <w:textAlignment w:val="auto"/>
        <w:rPr>
          <w:color w:val="auto"/>
        </w:rPr>
      </w:pPr>
      <w:r w:rsidRPr="0085354B">
        <w:rPr>
          <w:color w:val="auto"/>
        </w:rPr>
        <w:t>Strong analytical and problem-solving capabilities</w:t>
      </w:r>
    </w:p>
    <w:p w14:paraId="2EBEC918" w14:textId="77777777" w:rsidR="00345FCB" w:rsidRPr="0085354B" w:rsidRDefault="00345FCB" w:rsidP="0085354B">
      <w:pPr>
        <w:numPr>
          <w:ilvl w:val="0"/>
          <w:numId w:val="30"/>
        </w:numPr>
        <w:autoSpaceDE/>
        <w:autoSpaceDN/>
        <w:adjustRightInd/>
        <w:spacing w:after="0" w:line="240" w:lineRule="auto"/>
        <w:ind w:left="714" w:hanging="357"/>
        <w:textAlignment w:val="auto"/>
        <w:rPr>
          <w:color w:val="auto"/>
        </w:rPr>
      </w:pPr>
      <w:r w:rsidRPr="0085354B">
        <w:rPr>
          <w:color w:val="auto"/>
        </w:rPr>
        <w:t>Change management and transformation leadership</w:t>
      </w:r>
    </w:p>
    <w:p w14:paraId="6835747C" w14:textId="77777777" w:rsidR="00345FCB" w:rsidRPr="0085354B" w:rsidRDefault="00345FCB" w:rsidP="0085354B">
      <w:pPr>
        <w:numPr>
          <w:ilvl w:val="0"/>
          <w:numId w:val="30"/>
        </w:numPr>
        <w:autoSpaceDE/>
        <w:autoSpaceDN/>
        <w:adjustRightInd/>
        <w:spacing w:after="0" w:line="240" w:lineRule="auto"/>
        <w:ind w:left="714" w:hanging="357"/>
        <w:textAlignment w:val="auto"/>
        <w:rPr>
          <w:color w:val="auto"/>
        </w:rPr>
      </w:pPr>
      <w:r w:rsidRPr="0085354B">
        <w:rPr>
          <w:color w:val="auto"/>
        </w:rPr>
        <w:t>Strategic relationship management with internal and external stakeholders</w:t>
      </w:r>
    </w:p>
    <w:p w14:paraId="74B24E97" w14:textId="77777777" w:rsidR="0085354B" w:rsidRDefault="0085354B" w:rsidP="00345FCB">
      <w:pPr>
        <w:rPr>
          <w:b/>
          <w:bCs/>
        </w:rPr>
      </w:pPr>
    </w:p>
    <w:p w14:paraId="65C29FEC" w14:textId="5E6C1D71" w:rsidR="00345FCB" w:rsidRPr="00350AEE" w:rsidRDefault="00345FCB" w:rsidP="00345FCB">
      <w:pPr>
        <w:rPr>
          <w:b/>
          <w:bCs/>
        </w:rPr>
      </w:pPr>
      <w:r w:rsidRPr="00350AEE">
        <w:rPr>
          <w:b/>
          <w:bCs/>
        </w:rPr>
        <w:t>Technical &amp; Professional</w:t>
      </w:r>
    </w:p>
    <w:p w14:paraId="767E09A2" w14:textId="77777777" w:rsidR="00345FCB" w:rsidRPr="0085354B" w:rsidRDefault="00345FCB" w:rsidP="0085354B">
      <w:pPr>
        <w:numPr>
          <w:ilvl w:val="0"/>
          <w:numId w:val="31"/>
        </w:numPr>
        <w:autoSpaceDE/>
        <w:autoSpaceDN/>
        <w:adjustRightInd/>
        <w:spacing w:after="0" w:line="240" w:lineRule="auto"/>
        <w:ind w:left="714" w:hanging="357"/>
        <w:textAlignment w:val="auto"/>
        <w:rPr>
          <w:color w:val="auto"/>
        </w:rPr>
      </w:pPr>
      <w:r w:rsidRPr="0085354B">
        <w:rPr>
          <w:color w:val="auto"/>
        </w:rPr>
        <w:t>Advanced financial analysis, modeling, and forecasting capabilities</w:t>
      </w:r>
    </w:p>
    <w:p w14:paraId="5C447114" w14:textId="77777777" w:rsidR="00345FCB" w:rsidRPr="0085354B" w:rsidRDefault="00345FCB" w:rsidP="0085354B">
      <w:pPr>
        <w:numPr>
          <w:ilvl w:val="0"/>
          <w:numId w:val="31"/>
        </w:numPr>
        <w:autoSpaceDE/>
        <w:autoSpaceDN/>
        <w:adjustRightInd/>
        <w:spacing w:after="0" w:line="240" w:lineRule="auto"/>
        <w:ind w:left="714" w:hanging="357"/>
        <w:textAlignment w:val="auto"/>
        <w:rPr>
          <w:color w:val="auto"/>
        </w:rPr>
      </w:pPr>
      <w:r w:rsidRPr="0085354B">
        <w:rPr>
          <w:color w:val="auto"/>
        </w:rPr>
        <w:t>Deep understanding of regulatory requirements and compliance frameworks</w:t>
      </w:r>
    </w:p>
    <w:p w14:paraId="48B2F564" w14:textId="77777777" w:rsidR="00345FCB" w:rsidRPr="0085354B" w:rsidRDefault="00345FCB" w:rsidP="0085354B">
      <w:pPr>
        <w:numPr>
          <w:ilvl w:val="0"/>
          <w:numId w:val="31"/>
        </w:numPr>
        <w:autoSpaceDE/>
        <w:autoSpaceDN/>
        <w:adjustRightInd/>
        <w:spacing w:after="0" w:line="240" w:lineRule="auto"/>
        <w:ind w:left="714" w:hanging="357"/>
        <w:textAlignment w:val="auto"/>
        <w:rPr>
          <w:color w:val="auto"/>
        </w:rPr>
      </w:pPr>
      <w:r w:rsidRPr="0085354B">
        <w:rPr>
          <w:color w:val="auto"/>
        </w:rPr>
        <w:t>Expertise in financial systems, controls, and process optimization</w:t>
      </w:r>
    </w:p>
    <w:p w14:paraId="147CD11A" w14:textId="77777777" w:rsidR="00345FCB" w:rsidRPr="0085354B" w:rsidRDefault="00345FCB" w:rsidP="0085354B">
      <w:pPr>
        <w:numPr>
          <w:ilvl w:val="0"/>
          <w:numId w:val="31"/>
        </w:numPr>
        <w:autoSpaceDE/>
        <w:autoSpaceDN/>
        <w:adjustRightInd/>
        <w:spacing w:after="0" w:line="240" w:lineRule="auto"/>
        <w:ind w:left="714" w:hanging="357"/>
        <w:textAlignment w:val="auto"/>
        <w:rPr>
          <w:color w:val="auto"/>
        </w:rPr>
      </w:pPr>
      <w:r w:rsidRPr="0085354B">
        <w:rPr>
          <w:color w:val="auto"/>
        </w:rPr>
        <w:t>Risk management and mitigation strategies</w:t>
      </w:r>
    </w:p>
    <w:p w14:paraId="6E479485" w14:textId="77777777" w:rsidR="0085354B" w:rsidRDefault="0085354B" w:rsidP="00345FCB">
      <w:pPr>
        <w:rPr>
          <w:b/>
          <w:bCs/>
        </w:rPr>
      </w:pPr>
    </w:p>
    <w:p w14:paraId="136E88C5" w14:textId="7D13739F" w:rsidR="00345FCB" w:rsidRPr="00350AEE" w:rsidRDefault="00345FCB" w:rsidP="00345FCB">
      <w:pPr>
        <w:rPr>
          <w:b/>
          <w:bCs/>
        </w:rPr>
      </w:pPr>
      <w:r w:rsidRPr="00350AEE">
        <w:rPr>
          <w:b/>
          <w:bCs/>
        </w:rPr>
        <w:t>Communication &amp; Collaboration</w:t>
      </w:r>
    </w:p>
    <w:p w14:paraId="1281BB7F" w14:textId="77777777" w:rsidR="00345FCB" w:rsidRPr="0085354B" w:rsidRDefault="00345FCB" w:rsidP="0085354B">
      <w:pPr>
        <w:numPr>
          <w:ilvl w:val="0"/>
          <w:numId w:val="32"/>
        </w:numPr>
        <w:autoSpaceDE/>
        <w:autoSpaceDN/>
        <w:adjustRightInd/>
        <w:spacing w:after="0" w:line="240" w:lineRule="auto"/>
        <w:ind w:left="714" w:hanging="357"/>
        <w:textAlignment w:val="auto"/>
        <w:rPr>
          <w:color w:val="auto"/>
        </w:rPr>
      </w:pPr>
      <w:r w:rsidRPr="0085354B">
        <w:rPr>
          <w:color w:val="auto"/>
        </w:rPr>
        <w:lastRenderedPageBreak/>
        <w:t>Exceptional communication skills with ability to present complex financial information clearly</w:t>
      </w:r>
    </w:p>
    <w:p w14:paraId="1602A705" w14:textId="77777777" w:rsidR="00345FCB" w:rsidRPr="0085354B" w:rsidRDefault="00345FCB" w:rsidP="0085354B">
      <w:pPr>
        <w:numPr>
          <w:ilvl w:val="0"/>
          <w:numId w:val="32"/>
        </w:numPr>
        <w:autoSpaceDE/>
        <w:autoSpaceDN/>
        <w:adjustRightInd/>
        <w:spacing w:after="0" w:line="240" w:lineRule="auto"/>
        <w:ind w:left="714" w:hanging="357"/>
        <w:textAlignment w:val="auto"/>
        <w:rPr>
          <w:color w:val="auto"/>
        </w:rPr>
      </w:pPr>
      <w:r w:rsidRPr="0085354B">
        <w:rPr>
          <w:color w:val="auto"/>
        </w:rPr>
        <w:t>Strong business partnering skills across diverse stakeholder groups</w:t>
      </w:r>
    </w:p>
    <w:p w14:paraId="7ECE20E9" w14:textId="77777777" w:rsidR="00345FCB" w:rsidRPr="0085354B" w:rsidRDefault="00345FCB" w:rsidP="0085354B">
      <w:pPr>
        <w:numPr>
          <w:ilvl w:val="0"/>
          <w:numId w:val="32"/>
        </w:numPr>
        <w:autoSpaceDE/>
        <w:autoSpaceDN/>
        <w:adjustRightInd/>
        <w:spacing w:after="0" w:line="240" w:lineRule="auto"/>
        <w:ind w:left="714" w:hanging="357"/>
        <w:textAlignment w:val="auto"/>
        <w:rPr>
          <w:color w:val="auto"/>
        </w:rPr>
      </w:pPr>
      <w:r w:rsidRPr="0085354B">
        <w:rPr>
          <w:color w:val="auto"/>
        </w:rPr>
        <w:t>Board-level presentation and relationship management capabilities</w:t>
      </w:r>
    </w:p>
    <w:p w14:paraId="44D19064" w14:textId="77777777" w:rsidR="00345FCB" w:rsidRPr="0085354B" w:rsidRDefault="00345FCB" w:rsidP="0085354B">
      <w:pPr>
        <w:numPr>
          <w:ilvl w:val="0"/>
          <w:numId w:val="32"/>
        </w:numPr>
        <w:autoSpaceDE/>
        <w:autoSpaceDN/>
        <w:adjustRightInd/>
        <w:spacing w:after="0" w:line="240" w:lineRule="auto"/>
        <w:ind w:left="714" w:hanging="357"/>
        <w:textAlignment w:val="auto"/>
        <w:rPr>
          <w:color w:val="auto"/>
        </w:rPr>
      </w:pPr>
      <w:r w:rsidRPr="0085354B">
        <w:rPr>
          <w:color w:val="auto"/>
        </w:rPr>
        <w:t>Cross-cultural competency and community engagement skills</w:t>
      </w:r>
    </w:p>
    <w:p w14:paraId="2AE8B6B7" w14:textId="6F276D1C" w:rsidR="00E30873" w:rsidRDefault="00A57588" w:rsidP="00F84F02">
      <w:pPr>
        <w:pStyle w:val="Heading2"/>
        <w:rPr>
          <w:lang w:val="en-AU"/>
        </w:rPr>
      </w:pPr>
      <w:r>
        <w:rPr>
          <w:lang w:val="en-AU"/>
        </w:rPr>
        <w:t xml:space="preserve"> </w:t>
      </w:r>
    </w:p>
    <w:p w14:paraId="0C360EA0" w14:textId="77777777" w:rsidR="00915DA0" w:rsidRPr="00A43FED" w:rsidRDefault="00915DA0" w:rsidP="00B9231D">
      <w:pPr>
        <w:pStyle w:val="Heading2"/>
        <w:rPr>
          <w:lang w:val="en-AU"/>
        </w:rPr>
      </w:pPr>
      <w:r w:rsidRPr="00A43FED">
        <w:rPr>
          <w:lang w:val="en-AU"/>
        </w:rPr>
        <w:t>Success Measures - First 18 Months</w:t>
      </w:r>
    </w:p>
    <w:p w14:paraId="10DBB8E4" w14:textId="425B23A8" w:rsidR="00915DA0" w:rsidRPr="00434A6B" w:rsidRDefault="00915DA0" w:rsidP="00915DA0">
      <w:pPr>
        <w:spacing w:before="100" w:beforeAutospacing="1" w:after="100" w:afterAutospacing="1" w:line="240" w:lineRule="auto"/>
        <w:rPr>
          <w:w w:val="105"/>
        </w:rPr>
      </w:pPr>
      <w:r w:rsidRPr="00A43FED">
        <w:rPr>
          <w:b/>
          <w:bCs/>
          <w:w w:val="105"/>
        </w:rPr>
        <w:t xml:space="preserve">Financial </w:t>
      </w:r>
      <w:r w:rsidR="0014352D">
        <w:rPr>
          <w:b/>
          <w:bCs/>
          <w:w w:val="105"/>
        </w:rPr>
        <w:t>strategy architect</w:t>
      </w:r>
      <w:r w:rsidR="00434A6B">
        <w:rPr>
          <w:b/>
          <w:bCs/>
          <w:w w:val="105"/>
        </w:rPr>
        <w:t xml:space="preserve">: </w:t>
      </w:r>
      <w:r w:rsidR="0014352D" w:rsidRPr="00434A6B">
        <w:rPr>
          <w:w w:val="105"/>
        </w:rPr>
        <w:t>be the primary architect of financial strategy, not just the implementer</w:t>
      </w:r>
    </w:p>
    <w:p w14:paraId="52AEBD08" w14:textId="77777777" w:rsidR="00434A6B" w:rsidRPr="00434A6B" w:rsidRDefault="00434A6B" w:rsidP="00434A6B">
      <w:pPr>
        <w:pStyle w:val="ListParagraph"/>
        <w:numPr>
          <w:ilvl w:val="0"/>
          <w:numId w:val="41"/>
        </w:numPr>
        <w:autoSpaceDE/>
        <w:autoSpaceDN/>
        <w:adjustRightInd/>
        <w:spacing w:after="0" w:line="240" w:lineRule="auto"/>
        <w:textAlignment w:val="auto"/>
        <w:rPr>
          <w:color w:val="auto"/>
          <w:w w:val="105"/>
        </w:rPr>
      </w:pPr>
      <w:r w:rsidRPr="00434A6B">
        <w:rPr>
          <w:color w:val="auto"/>
          <w:w w:val="105"/>
        </w:rPr>
        <w:t>Development of multi-year financial strategies that enable organisational growth and sustainability</w:t>
      </w:r>
    </w:p>
    <w:p w14:paraId="646207CD" w14:textId="77777777" w:rsidR="00434A6B" w:rsidRPr="00434A6B" w:rsidRDefault="00434A6B" w:rsidP="00434A6B">
      <w:pPr>
        <w:pStyle w:val="ListParagraph"/>
        <w:numPr>
          <w:ilvl w:val="0"/>
          <w:numId w:val="41"/>
        </w:numPr>
        <w:autoSpaceDE/>
        <w:autoSpaceDN/>
        <w:adjustRightInd/>
        <w:spacing w:after="0" w:line="240" w:lineRule="auto"/>
        <w:textAlignment w:val="auto"/>
        <w:rPr>
          <w:color w:val="auto"/>
          <w:w w:val="105"/>
        </w:rPr>
      </w:pPr>
      <w:r w:rsidRPr="00434A6B">
        <w:rPr>
          <w:color w:val="auto"/>
          <w:w w:val="105"/>
        </w:rPr>
        <w:t>Creating financial models that support strategic decision-making across all departments</w:t>
      </w:r>
    </w:p>
    <w:p w14:paraId="01F42126" w14:textId="77777777" w:rsidR="00434A6B" w:rsidRPr="00434A6B" w:rsidRDefault="00434A6B" w:rsidP="00434A6B">
      <w:pPr>
        <w:pStyle w:val="ListParagraph"/>
        <w:numPr>
          <w:ilvl w:val="0"/>
          <w:numId w:val="41"/>
        </w:numPr>
        <w:autoSpaceDE/>
        <w:autoSpaceDN/>
        <w:adjustRightInd/>
        <w:spacing w:after="0" w:line="240" w:lineRule="auto"/>
        <w:textAlignment w:val="auto"/>
        <w:rPr>
          <w:color w:val="auto"/>
          <w:w w:val="105"/>
        </w:rPr>
      </w:pPr>
      <w:r w:rsidRPr="00434A6B">
        <w:rPr>
          <w:color w:val="auto"/>
          <w:w w:val="105"/>
        </w:rPr>
        <w:t>Leading scenario planning for different organisational futures and their financial implications</w:t>
      </w:r>
    </w:p>
    <w:p w14:paraId="60E6F83A" w14:textId="7C8DE759" w:rsidR="00434A6B" w:rsidRPr="00434A6B" w:rsidRDefault="00434A6B" w:rsidP="00434A6B">
      <w:pPr>
        <w:pStyle w:val="ListParagraph"/>
        <w:numPr>
          <w:ilvl w:val="0"/>
          <w:numId w:val="41"/>
        </w:numPr>
        <w:autoSpaceDE/>
        <w:autoSpaceDN/>
        <w:adjustRightInd/>
        <w:spacing w:after="0" w:line="240" w:lineRule="auto"/>
        <w:textAlignment w:val="auto"/>
        <w:rPr>
          <w:color w:val="auto"/>
          <w:w w:val="105"/>
        </w:rPr>
      </w:pPr>
      <w:r w:rsidRPr="00434A6B">
        <w:rPr>
          <w:color w:val="auto"/>
          <w:w w:val="105"/>
        </w:rPr>
        <w:t xml:space="preserve">Designing funding strategies for strategic initiatives, including diversification of revenue </w:t>
      </w:r>
      <w:r w:rsidR="006221ED">
        <w:rPr>
          <w:color w:val="auto"/>
          <w:w w:val="105"/>
        </w:rPr>
        <w:t>streams</w:t>
      </w:r>
    </w:p>
    <w:p w14:paraId="6F1CE608" w14:textId="2371D437" w:rsidR="009537E2" w:rsidRPr="00434A6B" w:rsidRDefault="009537E2" w:rsidP="00434A6B">
      <w:pPr>
        <w:pStyle w:val="ListParagraph"/>
        <w:numPr>
          <w:ilvl w:val="0"/>
          <w:numId w:val="41"/>
        </w:numPr>
        <w:autoSpaceDE/>
        <w:autoSpaceDN/>
        <w:adjustRightInd/>
        <w:spacing w:after="0" w:line="240" w:lineRule="auto"/>
        <w:textAlignment w:val="auto"/>
        <w:rPr>
          <w:color w:val="auto"/>
          <w:w w:val="105"/>
        </w:rPr>
      </w:pPr>
      <w:r w:rsidRPr="00434A6B">
        <w:rPr>
          <w:color w:val="auto"/>
          <w:w w:val="105"/>
        </w:rPr>
        <w:t>Comprehensive performance reporting systems providing real-time operational insights</w:t>
      </w:r>
    </w:p>
    <w:p w14:paraId="4BD9A7A8" w14:textId="759CD402" w:rsidR="00915DA0" w:rsidRPr="009B6E6E" w:rsidRDefault="009B6E6E" w:rsidP="00915DA0">
      <w:pPr>
        <w:spacing w:before="100" w:beforeAutospacing="1" w:after="100" w:afterAutospacing="1" w:line="240" w:lineRule="auto"/>
        <w:rPr>
          <w:w w:val="105"/>
        </w:rPr>
      </w:pPr>
      <w:r>
        <w:rPr>
          <w:b/>
          <w:bCs/>
          <w:w w:val="105"/>
        </w:rPr>
        <w:t xml:space="preserve">Strategic partner to the CEO: </w:t>
      </w:r>
      <w:r>
        <w:rPr>
          <w:w w:val="105"/>
        </w:rPr>
        <w:t>being a trusted advisor who</w:t>
      </w:r>
    </w:p>
    <w:p w14:paraId="0F323D6A" w14:textId="2E0239E8" w:rsidR="00FE0972" w:rsidRDefault="00AB3916" w:rsidP="00C16340">
      <w:pPr>
        <w:pStyle w:val="ListParagraph"/>
        <w:numPr>
          <w:ilvl w:val="0"/>
          <w:numId w:val="43"/>
        </w:numPr>
        <w:autoSpaceDE/>
        <w:autoSpaceDN/>
        <w:adjustRightInd/>
        <w:spacing w:after="0" w:line="240" w:lineRule="auto"/>
        <w:textAlignment w:val="auto"/>
        <w:rPr>
          <w:color w:val="auto"/>
          <w:w w:val="105"/>
        </w:rPr>
      </w:pPr>
      <w:r w:rsidRPr="00AB3916">
        <w:rPr>
          <w:color w:val="auto"/>
          <w:w w:val="105"/>
        </w:rPr>
        <w:t xml:space="preserve">Challenges and validates strategic proposals through </w:t>
      </w:r>
      <w:r w:rsidR="00C16340">
        <w:rPr>
          <w:color w:val="auto"/>
          <w:w w:val="105"/>
        </w:rPr>
        <w:t xml:space="preserve">a </w:t>
      </w:r>
      <w:r w:rsidRPr="00AB3916">
        <w:rPr>
          <w:color w:val="auto"/>
          <w:w w:val="105"/>
        </w:rPr>
        <w:t>financial lens and business acumen</w:t>
      </w:r>
    </w:p>
    <w:p w14:paraId="4AF24A3D" w14:textId="77777777" w:rsidR="00AB3916" w:rsidRPr="00C16340" w:rsidRDefault="00AB3916" w:rsidP="00C16340">
      <w:pPr>
        <w:pStyle w:val="ListParagraph"/>
        <w:numPr>
          <w:ilvl w:val="0"/>
          <w:numId w:val="43"/>
        </w:numPr>
        <w:autoSpaceDE/>
        <w:autoSpaceDN/>
        <w:adjustRightInd/>
        <w:spacing w:after="0" w:line="240" w:lineRule="auto"/>
        <w:textAlignment w:val="auto"/>
        <w:rPr>
          <w:color w:val="auto"/>
          <w:w w:val="105"/>
        </w:rPr>
      </w:pPr>
      <w:r w:rsidRPr="00C16340">
        <w:rPr>
          <w:color w:val="auto"/>
          <w:w w:val="105"/>
        </w:rPr>
        <w:t>Brings independent strategic thinking to ELT discussions, not just financial analysis</w:t>
      </w:r>
    </w:p>
    <w:p w14:paraId="44886BD6" w14:textId="77777777" w:rsidR="00AB3916" w:rsidRPr="00C16340" w:rsidRDefault="00AB3916" w:rsidP="00C16340">
      <w:pPr>
        <w:pStyle w:val="ListParagraph"/>
        <w:numPr>
          <w:ilvl w:val="0"/>
          <w:numId w:val="43"/>
        </w:numPr>
        <w:autoSpaceDE/>
        <w:autoSpaceDN/>
        <w:adjustRightInd/>
        <w:spacing w:after="0" w:line="240" w:lineRule="auto"/>
        <w:textAlignment w:val="auto"/>
        <w:rPr>
          <w:color w:val="auto"/>
          <w:w w:val="105"/>
        </w:rPr>
      </w:pPr>
      <w:r w:rsidRPr="00C16340">
        <w:rPr>
          <w:color w:val="auto"/>
          <w:w w:val="105"/>
        </w:rPr>
        <w:t>Identifies strategic opportunities through financial data analysis and market insights</w:t>
      </w:r>
    </w:p>
    <w:p w14:paraId="28618820" w14:textId="77777777" w:rsidR="00AB3916" w:rsidRPr="00C16340" w:rsidRDefault="00AB3916" w:rsidP="00C16340">
      <w:pPr>
        <w:pStyle w:val="ListParagraph"/>
        <w:numPr>
          <w:ilvl w:val="0"/>
          <w:numId w:val="43"/>
        </w:numPr>
        <w:autoSpaceDE/>
        <w:autoSpaceDN/>
        <w:adjustRightInd/>
        <w:spacing w:after="0" w:line="240" w:lineRule="auto"/>
        <w:textAlignment w:val="auto"/>
        <w:rPr>
          <w:color w:val="auto"/>
          <w:w w:val="105"/>
        </w:rPr>
      </w:pPr>
      <w:r w:rsidRPr="00C16340">
        <w:rPr>
          <w:color w:val="auto"/>
          <w:w w:val="105"/>
        </w:rPr>
        <w:t>Provides strategic counsel on major organisational decisions, partnerships, and investments</w:t>
      </w:r>
    </w:p>
    <w:p w14:paraId="7FF61B00" w14:textId="3C7F2F47" w:rsidR="00915DA0" w:rsidRPr="00EF57C4" w:rsidRDefault="00EF57C4" w:rsidP="00915DA0">
      <w:pPr>
        <w:spacing w:before="100" w:beforeAutospacing="1" w:after="100" w:afterAutospacing="1" w:line="240" w:lineRule="auto"/>
        <w:rPr>
          <w:w w:val="105"/>
        </w:rPr>
      </w:pPr>
      <w:r>
        <w:rPr>
          <w:b/>
          <w:bCs/>
          <w:w w:val="105"/>
        </w:rPr>
        <w:t xml:space="preserve">Organisational vision: </w:t>
      </w:r>
      <w:r>
        <w:rPr>
          <w:w w:val="105"/>
        </w:rPr>
        <w:t>as an ELT member, being a strategic leader who is expected to</w:t>
      </w:r>
    </w:p>
    <w:p w14:paraId="1525E785" w14:textId="75B015B1" w:rsidR="007D2E29" w:rsidRPr="00C16340" w:rsidRDefault="007D2E29" w:rsidP="007D2E29">
      <w:pPr>
        <w:pStyle w:val="ListParagraph"/>
        <w:numPr>
          <w:ilvl w:val="0"/>
          <w:numId w:val="43"/>
        </w:numPr>
        <w:autoSpaceDE/>
        <w:autoSpaceDN/>
        <w:adjustRightInd/>
        <w:spacing w:after="0" w:line="240" w:lineRule="auto"/>
        <w:textAlignment w:val="auto"/>
        <w:rPr>
          <w:color w:val="auto"/>
          <w:w w:val="105"/>
        </w:rPr>
      </w:pPr>
      <w:r w:rsidRPr="00C16340">
        <w:rPr>
          <w:color w:val="auto"/>
          <w:w w:val="105"/>
        </w:rPr>
        <w:t xml:space="preserve">Contribute to organisational 'purpose' </w:t>
      </w:r>
      <w:r w:rsidR="00C16340">
        <w:rPr>
          <w:color w:val="auto"/>
          <w:w w:val="105"/>
        </w:rPr>
        <w:t>execution</w:t>
      </w:r>
      <w:r w:rsidRPr="00C16340">
        <w:rPr>
          <w:color w:val="auto"/>
          <w:w w:val="105"/>
        </w:rPr>
        <w:t xml:space="preserve"> by understanding how financial capabilities enable mission delivery</w:t>
      </w:r>
    </w:p>
    <w:p w14:paraId="0C9715A6" w14:textId="77777777" w:rsidR="007D2E29" w:rsidRPr="00C16340" w:rsidRDefault="007D2E29" w:rsidP="007D2E29">
      <w:pPr>
        <w:pStyle w:val="ListParagraph"/>
        <w:numPr>
          <w:ilvl w:val="0"/>
          <w:numId w:val="43"/>
        </w:numPr>
        <w:autoSpaceDE/>
        <w:autoSpaceDN/>
        <w:adjustRightInd/>
        <w:spacing w:after="0" w:line="240" w:lineRule="auto"/>
        <w:textAlignment w:val="auto"/>
        <w:rPr>
          <w:color w:val="auto"/>
          <w:w w:val="105"/>
        </w:rPr>
      </w:pPr>
      <w:r w:rsidRPr="00C16340">
        <w:rPr>
          <w:color w:val="auto"/>
          <w:w w:val="105"/>
        </w:rPr>
        <w:t>Translate organisational strategy into actionable financial frameworks</w:t>
      </w:r>
    </w:p>
    <w:p w14:paraId="3AE311F0" w14:textId="77777777" w:rsidR="007D2E29" w:rsidRPr="00C16340" w:rsidRDefault="007D2E29" w:rsidP="007D2E29">
      <w:pPr>
        <w:pStyle w:val="ListParagraph"/>
        <w:numPr>
          <w:ilvl w:val="0"/>
          <w:numId w:val="43"/>
        </w:numPr>
        <w:autoSpaceDE/>
        <w:autoSpaceDN/>
        <w:adjustRightInd/>
        <w:spacing w:after="0" w:line="240" w:lineRule="auto"/>
        <w:textAlignment w:val="auto"/>
        <w:rPr>
          <w:color w:val="auto"/>
          <w:w w:val="105"/>
        </w:rPr>
      </w:pPr>
      <w:r w:rsidRPr="00C16340">
        <w:rPr>
          <w:color w:val="auto"/>
          <w:w w:val="105"/>
        </w:rPr>
        <w:t>Anticipate future organisational needs and build financial infrastructure to support them</w:t>
      </w:r>
    </w:p>
    <w:p w14:paraId="7F88CF1E" w14:textId="77777777" w:rsidR="007D2E29" w:rsidRPr="00C16340" w:rsidRDefault="007D2E29" w:rsidP="007D2E29">
      <w:pPr>
        <w:pStyle w:val="ListParagraph"/>
        <w:numPr>
          <w:ilvl w:val="0"/>
          <w:numId w:val="43"/>
        </w:numPr>
        <w:autoSpaceDE/>
        <w:autoSpaceDN/>
        <w:adjustRightInd/>
        <w:spacing w:after="0" w:line="240" w:lineRule="auto"/>
        <w:textAlignment w:val="auto"/>
        <w:rPr>
          <w:color w:val="auto"/>
          <w:w w:val="105"/>
        </w:rPr>
      </w:pPr>
      <w:r w:rsidRPr="00C16340">
        <w:rPr>
          <w:color w:val="auto"/>
          <w:w w:val="105"/>
        </w:rPr>
        <w:t>Champion innovation in financial management and organisational effectiveness</w:t>
      </w:r>
    </w:p>
    <w:p w14:paraId="2C67C922" w14:textId="77777777" w:rsidR="00915DA0" w:rsidRPr="00A43FED" w:rsidRDefault="00915DA0" w:rsidP="00915DA0">
      <w:pPr>
        <w:spacing w:before="100" w:beforeAutospacing="1" w:after="100" w:afterAutospacing="1" w:line="240" w:lineRule="auto"/>
        <w:rPr>
          <w:b/>
          <w:bCs/>
          <w:w w:val="105"/>
        </w:rPr>
      </w:pPr>
      <w:r w:rsidRPr="00A43FED">
        <w:rPr>
          <w:b/>
          <w:bCs/>
          <w:w w:val="105"/>
        </w:rPr>
        <w:t>Team and Process Transformation Delivered</w:t>
      </w:r>
    </w:p>
    <w:p w14:paraId="249BD733" w14:textId="014CB8A6" w:rsidR="00915DA0" w:rsidRPr="00A43FED" w:rsidRDefault="00E21FE7" w:rsidP="0020146E">
      <w:pPr>
        <w:numPr>
          <w:ilvl w:val="0"/>
          <w:numId w:val="37"/>
        </w:numPr>
        <w:autoSpaceDE/>
        <w:autoSpaceDN/>
        <w:adjustRightInd/>
        <w:spacing w:before="100" w:beforeAutospacing="1" w:after="100" w:afterAutospacing="1" w:line="240" w:lineRule="auto"/>
        <w:textAlignment w:val="auto"/>
        <w:rPr>
          <w:color w:val="auto"/>
          <w:w w:val="105"/>
        </w:rPr>
      </w:pPr>
      <w:r>
        <w:rPr>
          <w:color w:val="auto"/>
          <w:w w:val="105"/>
        </w:rPr>
        <w:t xml:space="preserve">In conjunction with People and Culture, </w:t>
      </w:r>
      <w:r w:rsidR="00B47E9A">
        <w:rPr>
          <w:color w:val="auto"/>
          <w:w w:val="105"/>
        </w:rPr>
        <w:t>redesign</w:t>
      </w:r>
      <w:r>
        <w:rPr>
          <w:color w:val="auto"/>
          <w:w w:val="105"/>
        </w:rPr>
        <w:t xml:space="preserve"> </w:t>
      </w:r>
      <w:r w:rsidR="00B47E9A">
        <w:rPr>
          <w:color w:val="auto"/>
          <w:w w:val="105"/>
        </w:rPr>
        <w:t xml:space="preserve">the </w:t>
      </w:r>
      <w:r>
        <w:rPr>
          <w:color w:val="auto"/>
          <w:w w:val="105"/>
        </w:rPr>
        <w:t>finance function t</w:t>
      </w:r>
      <w:r w:rsidR="00B47E9A">
        <w:rPr>
          <w:color w:val="auto"/>
          <w:w w:val="105"/>
        </w:rPr>
        <w:t>o align with supporting the organisational strategy and growth plans</w:t>
      </w:r>
    </w:p>
    <w:p w14:paraId="2CE53009" w14:textId="77777777" w:rsidR="00915DA0" w:rsidRDefault="00915DA0" w:rsidP="0020146E">
      <w:pPr>
        <w:numPr>
          <w:ilvl w:val="0"/>
          <w:numId w:val="37"/>
        </w:numPr>
        <w:autoSpaceDE/>
        <w:autoSpaceDN/>
        <w:adjustRightInd/>
        <w:spacing w:before="100" w:beforeAutospacing="1" w:after="100" w:afterAutospacing="1" w:line="240" w:lineRule="auto"/>
        <w:textAlignment w:val="auto"/>
        <w:rPr>
          <w:color w:val="auto"/>
          <w:w w:val="105"/>
        </w:rPr>
      </w:pPr>
      <w:r w:rsidRPr="00A43FED">
        <w:rPr>
          <w:color w:val="auto"/>
          <w:w w:val="105"/>
        </w:rPr>
        <w:t>Succession planning completed for all critical finance roles in partnership with People and Culture</w:t>
      </w:r>
    </w:p>
    <w:p w14:paraId="04BBB7AA" w14:textId="40699F3B" w:rsidR="006325BC" w:rsidRDefault="00F743F4" w:rsidP="00F743F4">
      <w:pPr>
        <w:pStyle w:val="ListParagraph"/>
        <w:numPr>
          <w:ilvl w:val="0"/>
          <w:numId w:val="37"/>
        </w:numPr>
        <w:rPr>
          <w:color w:val="auto"/>
          <w:w w:val="105"/>
        </w:rPr>
      </w:pPr>
      <w:r w:rsidRPr="00347412">
        <w:rPr>
          <w:color w:val="auto"/>
          <w:w w:val="105"/>
        </w:rPr>
        <w:t>Measurable improvements in employee engagement and retention</w:t>
      </w:r>
    </w:p>
    <w:p w14:paraId="74A5B700" w14:textId="77777777" w:rsidR="00E77278" w:rsidRPr="00347412" w:rsidRDefault="00E77278" w:rsidP="00E77278">
      <w:pPr>
        <w:pStyle w:val="ListParagraph"/>
        <w:numPr>
          <w:ilvl w:val="0"/>
          <w:numId w:val="37"/>
        </w:numPr>
        <w:rPr>
          <w:color w:val="auto"/>
          <w:w w:val="105"/>
        </w:rPr>
      </w:pPr>
      <w:r w:rsidRPr="00347412">
        <w:rPr>
          <w:color w:val="auto"/>
          <w:w w:val="105"/>
        </w:rPr>
        <w:t>Stakeholder confidence demonstrated through Board and community feedback</w:t>
      </w:r>
    </w:p>
    <w:p w14:paraId="46DBADC2" w14:textId="77777777" w:rsidR="00E77278" w:rsidRPr="00E77278" w:rsidRDefault="00E77278" w:rsidP="00E77278">
      <w:pPr>
        <w:rPr>
          <w:color w:val="auto"/>
          <w:w w:val="105"/>
        </w:rPr>
      </w:pPr>
    </w:p>
    <w:p w14:paraId="29991343" w14:textId="77777777" w:rsidR="009943BA" w:rsidRDefault="009943BA" w:rsidP="009943BA">
      <w:pPr>
        <w:rPr>
          <w:lang w:val="en-AU"/>
        </w:rPr>
      </w:pPr>
    </w:p>
    <w:p w14:paraId="2FAD49D1" w14:textId="77777777" w:rsidR="009943BA" w:rsidRDefault="009943BA" w:rsidP="009943BA">
      <w:pPr>
        <w:rPr>
          <w:lang w:val="en-AU"/>
        </w:rPr>
      </w:pPr>
    </w:p>
    <w:p w14:paraId="5D51A376" w14:textId="77777777" w:rsidR="009943BA" w:rsidRPr="009943BA" w:rsidRDefault="009943BA" w:rsidP="009943BA">
      <w:pPr>
        <w:rPr>
          <w:lang w:val="en-AU"/>
        </w:rPr>
      </w:pPr>
    </w:p>
    <w:p w14:paraId="47214208" w14:textId="44BD3D62" w:rsidR="00345FCB" w:rsidRPr="00345FCB" w:rsidRDefault="00345FCB" w:rsidP="00345FCB">
      <w:pPr>
        <w:pStyle w:val="Heading2"/>
        <w:rPr>
          <w:lang w:val="en-AU"/>
        </w:rPr>
      </w:pPr>
      <w:r w:rsidRPr="00345FCB">
        <w:rPr>
          <w:lang w:val="en-AU"/>
        </w:rPr>
        <w:lastRenderedPageBreak/>
        <w:t>Working Environment</w:t>
      </w:r>
    </w:p>
    <w:p w14:paraId="2BAE8A5E" w14:textId="284B0AD5" w:rsidR="00345FCB" w:rsidRPr="00350AEE" w:rsidRDefault="00345FCB" w:rsidP="00345FCB">
      <w:r w:rsidRPr="00350AEE">
        <w:t>This role requires flexibility to travel across Jabiru's service locations and engage with diverse community stakeholders. The CFO will work in a fast-paced, mission-driven environment focused on achieving positive outcomes for children, young people, and families.</w:t>
      </w:r>
    </w:p>
    <w:p w14:paraId="4E7DC00A" w14:textId="2AD50A4D" w:rsidR="00345FCB" w:rsidRPr="0085354B" w:rsidRDefault="00345FCB" w:rsidP="00345FCB">
      <w:pPr>
        <w:pStyle w:val="Heading2"/>
        <w:rPr>
          <w:lang w:val="en-AU"/>
        </w:rPr>
      </w:pPr>
      <w:r w:rsidRPr="0085354B">
        <w:rPr>
          <w:lang w:val="en-AU"/>
        </w:rPr>
        <w:t>Position Description Reviews</w:t>
      </w:r>
    </w:p>
    <w:p w14:paraId="07D17F97" w14:textId="620B56D8" w:rsidR="00345FCB" w:rsidRPr="0085354B" w:rsidRDefault="00345FCB" w:rsidP="00345FCB">
      <w:r w:rsidRPr="0085354B">
        <w:t>As roles evolve with business needs, this Position Description shall be reviewed annually or as needed. Changes will be considered in consultation with incumbents, with management determining final changes based on the business environment.</w:t>
      </w:r>
    </w:p>
    <w:p w14:paraId="089C677D" w14:textId="77319C15" w:rsidR="00F360AE" w:rsidRPr="00864DA5" w:rsidRDefault="00F360AE" w:rsidP="00F360AE">
      <w:pPr>
        <w:pStyle w:val="Heading2"/>
        <w:rPr>
          <w:lang w:val="en-AU"/>
        </w:rPr>
      </w:pPr>
      <w:r w:rsidRPr="4F83491C">
        <w:rPr>
          <w:lang w:val="en-AU"/>
        </w:rPr>
        <w:t>About Position Descriptions</w:t>
      </w:r>
    </w:p>
    <w:p w14:paraId="733AD683" w14:textId="77777777" w:rsidR="00F360AE" w:rsidRPr="00864DA5" w:rsidRDefault="00F360AE" w:rsidP="00F360AE">
      <w:pPr>
        <w:tabs>
          <w:tab w:val="right" w:pos="8341"/>
        </w:tabs>
        <w:autoSpaceDE/>
        <w:autoSpaceDN/>
        <w:adjustRightInd/>
        <w:spacing w:after="0" w:line="240" w:lineRule="auto"/>
        <w:ind w:right="-447"/>
        <w:textAlignment w:val="auto"/>
        <w:rPr>
          <w:rFonts w:eastAsia="Times New Roman" w:cs="Calibri"/>
          <w:color w:val="auto"/>
          <w:lang w:val="en-AU" w:eastAsia="en-AU"/>
        </w:rPr>
      </w:pPr>
      <w:r w:rsidRPr="4F83491C">
        <w:rPr>
          <w:rFonts w:eastAsia="Times New Roman" w:cs="Calibri"/>
          <w:color w:val="auto"/>
          <w:lang w:val="en-AU" w:eastAsia="en-AU"/>
        </w:rPr>
        <w:t>Position descriptions are not intended to cover every kind of work assignment a position may have. Rather, they cover those work assignments which are predominant, enduring and recurring. Specific tasks and/or key performance indicators for this role will align with this Position Description and can be established separately by your line management.</w:t>
      </w:r>
    </w:p>
    <w:p w14:paraId="1AEB144F" w14:textId="77777777" w:rsidR="00F360AE" w:rsidRPr="00864DA5" w:rsidRDefault="00F360AE" w:rsidP="00F360AE">
      <w:pPr>
        <w:tabs>
          <w:tab w:val="right" w:pos="8341"/>
        </w:tabs>
        <w:rPr>
          <w:lang w:val="en-AU"/>
        </w:rPr>
      </w:pPr>
    </w:p>
    <w:p w14:paraId="4776ED92" w14:textId="77777777" w:rsidR="00F360AE" w:rsidRPr="00864DA5" w:rsidRDefault="00F360AE" w:rsidP="00F360AE">
      <w:pPr>
        <w:pStyle w:val="Heading2"/>
        <w:rPr>
          <w:rFonts w:eastAsia="Times New Roman" w:cs="Calibri"/>
          <w:b w:val="0"/>
          <w:bCs w:val="0"/>
          <w:color w:val="365F91"/>
          <w:lang w:val="en-AU" w:eastAsia="en-AU"/>
        </w:rPr>
      </w:pPr>
      <w:r w:rsidRPr="4F83491C">
        <w:rPr>
          <w:lang w:val="en-AU"/>
        </w:rPr>
        <w:t xml:space="preserve">Acknowledgement </w:t>
      </w:r>
    </w:p>
    <w:p w14:paraId="3884CFD5" w14:textId="77777777" w:rsidR="00F360AE" w:rsidRPr="00864DA5" w:rsidRDefault="00F360AE" w:rsidP="00F360AE">
      <w:pPr>
        <w:tabs>
          <w:tab w:val="right" w:pos="8341"/>
        </w:tabs>
        <w:autoSpaceDE/>
        <w:autoSpaceDN/>
        <w:adjustRightInd/>
        <w:spacing w:after="0" w:line="240" w:lineRule="auto"/>
        <w:ind w:right="-447"/>
        <w:textAlignment w:val="auto"/>
        <w:rPr>
          <w:rFonts w:eastAsia="Times New Roman" w:cs="Calibri"/>
          <w:color w:val="auto"/>
          <w:szCs w:val="20"/>
          <w:lang w:val="en-AU" w:eastAsia="en-AU"/>
        </w:rPr>
      </w:pPr>
      <w:r w:rsidRPr="00864DA5">
        <w:rPr>
          <w:rFonts w:eastAsia="Times New Roman" w:cs="Calibri"/>
          <w:color w:val="auto"/>
          <w:szCs w:val="20"/>
          <w:lang w:val="en-AU" w:eastAsia="en-AU"/>
        </w:rPr>
        <w:t>I acknowledge that I have read and understood the requirements of this position.</w:t>
      </w:r>
    </w:p>
    <w:p w14:paraId="5A25F764" w14:textId="77777777" w:rsidR="00F360AE" w:rsidRPr="00864DA5" w:rsidRDefault="00F360AE" w:rsidP="00F360AE">
      <w:pPr>
        <w:tabs>
          <w:tab w:val="right" w:pos="8341"/>
        </w:tabs>
        <w:autoSpaceDE/>
        <w:autoSpaceDN/>
        <w:adjustRightInd/>
        <w:spacing w:after="0" w:line="240" w:lineRule="auto"/>
        <w:ind w:right="-447"/>
        <w:textAlignment w:val="auto"/>
        <w:rPr>
          <w:rFonts w:eastAsia="Times New Roman" w:cs="Calibri"/>
          <w:color w:val="auto"/>
          <w:szCs w:val="20"/>
          <w:lang w:val="en-AU" w:eastAsia="en-AU"/>
        </w:rPr>
      </w:pPr>
    </w:p>
    <w:p w14:paraId="7D90AF6F" w14:textId="77777777" w:rsidR="00F360AE" w:rsidRDefault="00F360AE" w:rsidP="00F360AE">
      <w:pPr>
        <w:tabs>
          <w:tab w:val="right" w:pos="8341"/>
        </w:tabs>
        <w:autoSpaceDE/>
        <w:autoSpaceDN/>
        <w:adjustRightInd/>
        <w:spacing w:after="0" w:line="240" w:lineRule="auto"/>
        <w:ind w:right="-447"/>
        <w:textAlignment w:val="auto"/>
        <w:rPr>
          <w:rFonts w:eastAsia="Times New Roman" w:cs="Calibri"/>
          <w:color w:val="auto"/>
          <w:szCs w:val="20"/>
          <w:lang w:val="en-AU" w:eastAsia="en-AU"/>
        </w:rPr>
      </w:pPr>
      <w:r w:rsidRPr="00864DA5">
        <w:rPr>
          <w:rFonts w:eastAsia="Times New Roman" w:cs="Calibri"/>
          <w:color w:val="auto"/>
          <w:szCs w:val="20"/>
          <w:lang w:val="en-AU" w:eastAsia="en-AU"/>
        </w:rPr>
        <w:t>Name:</w:t>
      </w:r>
      <w:r w:rsidRPr="00864DA5">
        <w:rPr>
          <w:rFonts w:eastAsia="Times New Roman" w:cs="Calibri"/>
          <w:color w:val="auto"/>
          <w:szCs w:val="20"/>
          <w:lang w:val="en-AU" w:eastAsia="en-AU"/>
        </w:rPr>
        <w:tab/>
      </w:r>
    </w:p>
    <w:p w14:paraId="32A73C0C" w14:textId="77777777" w:rsidR="00F360AE" w:rsidRPr="00864DA5" w:rsidRDefault="00F360AE" w:rsidP="00F360AE">
      <w:pPr>
        <w:tabs>
          <w:tab w:val="right" w:pos="8341"/>
        </w:tabs>
        <w:autoSpaceDE/>
        <w:autoSpaceDN/>
        <w:adjustRightInd/>
        <w:spacing w:after="0" w:line="240" w:lineRule="auto"/>
        <w:ind w:right="-447"/>
        <w:textAlignment w:val="auto"/>
        <w:rPr>
          <w:rFonts w:eastAsia="Times New Roman" w:cs="Calibri"/>
          <w:color w:val="auto"/>
          <w:szCs w:val="20"/>
          <w:lang w:val="en-AU" w:eastAsia="en-AU"/>
        </w:rPr>
      </w:pPr>
    </w:p>
    <w:p w14:paraId="54B7629D" w14:textId="77777777" w:rsidR="00F360AE" w:rsidRDefault="00F360AE" w:rsidP="00F360AE">
      <w:pPr>
        <w:tabs>
          <w:tab w:val="right" w:pos="8341"/>
        </w:tabs>
        <w:autoSpaceDE/>
        <w:autoSpaceDN/>
        <w:adjustRightInd/>
        <w:spacing w:after="0" w:line="240" w:lineRule="auto"/>
        <w:ind w:right="-447"/>
        <w:textAlignment w:val="auto"/>
        <w:rPr>
          <w:rFonts w:eastAsia="Times New Roman" w:cs="Calibri"/>
          <w:color w:val="auto"/>
          <w:szCs w:val="20"/>
          <w:lang w:val="en-AU" w:eastAsia="en-AU"/>
        </w:rPr>
      </w:pPr>
      <w:r w:rsidRPr="00864DA5">
        <w:rPr>
          <w:rFonts w:eastAsia="Times New Roman" w:cs="Calibri"/>
          <w:color w:val="auto"/>
          <w:szCs w:val="20"/>
          <w:lang w:val="en-AU" w:eastAsia="en-AU"/>
        </w:rPr>
        <w:t xml:space="preserve">Signature: </w:t>
      </w:r>
    </w:p>
    <w:p w14:paraId="1A4EFB1A" w14:textId="77777777" w:rsidR="00F360AE" w:rsidRDefault="00F360AE" w:rsidP="00F360AE">
      <w:pPr>
        <w:tabs>
          <w:tab w:val="right" w:pos="8341"/>
        </w:tabs>
        <w:autoSpaceDE/>
        <w:autoSpaceDN/>
        <w:adjustRightInd/>
        <w:spacing w:after="0" w:line="240" w:lineRule="auto"/>
        <w:ind w:right="-447"/>
        <w:textAlignment w:val="auto"/>
        <w:rPr>
          <w:rFonts w:eastAsia="MS Mincho" w:cs="Calibri"/>
          <w:color w:val="auto"/>
          <w:szCs w:val="20"/>
          <w:lang w:val="en-AU" w:eastAsia="en-GB"/>
        </w:rPr>
      </w:pPr>
    </w:p>
    <w:p w14:paraId="6303D4A8" w14:textId="77777777" w:rsidR="00F360AE" w:rsidRPr="00864DA5" w:rsidRDefault="00F360AE" w:rsidP="00F360AE">
      <w:pPr>
        <w:tabs>
          <w:tab w:val="right" w:pos="8341"/>
        </w:tabs>
        <w:autoSpaceDE/>
        <w:autoSpaceDN/>
        <w:adjustRightInd/>
        <w:spacing w:after="0" w:line="240" w:lineRule="auto"/>
        <w:ind w:right="-447"/>
        <w:textAlignment w:val="auto"/>
        <w:rPr>
          <w:szCs w:val="20"/>
          <w:lang w:val="en-AU"/>
        </w:rPr>
      </w:pPr>
      <w:r w:rsidRPr="00864DA5">
        <w:rPr>
          <w:rFonts w:eastAsia="MS Mincho" w:cs="Calibri"/>
          <w:color w:val="auto"/>
          <w:szCs w:val="20"/>
          <w:lang w:val="en-AU" w:eastAsia="en-GB"/>
        </w:rPr>
        <w:t>Date:</w:t>
      </w:r>
      <w:r w:rsidRPr="00864DA5">
        <w:rPr>
          <w:rFonts w:eastAsia="MS Mincho" w:cs="Calibri"/>
          <w:color w:val="auto"/>
          <w:szCs w:val="20"/>
          <w:lang w:val="en-AU" w:eastAsia="en-GB"/>
        </w:rPr>
        <w:tab/>
      </w:r>
      <w:r>
        <w:rPr>
          <w:rFonts w:eastAsia="MS Mincho" w:cs="Calibri"/>
          <w:color w:val="auto"/>
          <w:szCs w:val="20"/>
          <w:lang w:val="en-AU" w:eastAsia="en-GB"/>
        </w:rPr>
        <w:tab/>
      </w:r>
      <w:r>
        <w:rPr>
          <w:rFonts w:eastAsia="MS Mincho" w:cs="Calibri"/>
          <w:color w:val="auto"/>
          <w:szCs w:val="20"/>
          <w:lang w:val="en-AU" w:eastAsia="en-GB"/>
        </w:rPr>
        <w:tab/>
      </w:r>
    </w:p>
    <w:p w14:paraId="2502246C" w14:textId="77777777" w:rsidR="00F360AE" w:rsidRDefault="00F360AE" w:rsidP="00F360AE"/>
    <w:p w14:paraId="65B61B5B" w14:textId="11951DCB" w:rsidR="1A194675" w:rsidRDefault="1A194675" w:rsidP="1A194675">
      <w:pPr>
        <w:pStyle w:val="Heading1"/>
      </w:pPr>
    </w:p>
    <w:sectPr w:rsidR="1A194675" w:rsidSect="00EF0038">
      <w:headerReference w:type="default" r:id="rId11"/>
      <w:footerReference w:type="default" r:id="rId12"/>
      <w:pgSz w:w="11906" w:h="16838" w:code="9"/>
      <w:pgMar w:top="1701" w:right="1134" w:bottom="0" w:left="1134"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D2266" w14:textId="77777777" w:rsidR="0081151E" w:rsidRDefault="0081151E" w:rsidP="006D3F9E">
      <w:r>
        <w:separator/>
      </w:r>
    </w:p>
  </w:endnote>
  <w:endnote w:type="continuationSeparator" w:id="0">
    <w:p w14:paraId="35618A06" w14:textId="77777777" w:rsidR="0081151E" w:rsidRDefault="0081151E" w:rsidP="006D3F9E">
      <w:r>
        <w:continuationSeparator/>
      </w:r>
    </w:p>
  </w:endnote>
  <w:endnote w:type="continuationNotice" w:id="1">
    <w:p w14:paraId="5968D7E0" w14:textId="77777777" w:rsidR="0081151E" w:rsidRDefault="008115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ecoleta DEMO">
    <w:altName w:val="Calibri"/>
    <w:panose1 w:val="00000000000000000000"/>
    <w:charset w:val="00"/>
    <w:family w:val="modern"/>
    <w:notTrueType/>
    <w:pitch w:val="variable"/>
    <w:sig w:usb0="00000007" w:usb1="00000000" w:usb2="00000000" w:usb3="00000000" w:csb0="00000093" w:csb1="00000000"/>
  </w:font>
  <w:font w:name="MinionPro-Regular">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ter 18pt Light">
    <w:altName w:val="Calibri"/>
    <w:charset w:val="00"/>
    <w:family w:val="auto"/>
    <w:pitch w:val="variable"/>
    <w:sig w:usb0="E00002FF" w:usb1="1200A1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ter Medium">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6CB2BD41" w14:paraId="1FDB69C0" w14:textId="77777777" w:rsidTr="6CB2BD41">
      <w:trPr>
        <w:trHeight w:val="300"/>
      </w:trPr>
      <w:tc>
        <w:tcPr>
          <w:tcW w:w="3210" w:type="dxa"/>
        </w:tcPr>
        <w:p w14:paraId="47D5E423" w14:textId="0C672EE8" w:rsidR="6CB2BD41" w:rsidRDefault="00073F60" w:rsidP="6CB2BD41">
          <w:pPr>
            <w:pStyle w:val="Header"/>
            <w:ind w:left="-115"/>
          </w:pPr>
          <w:r>
            <w:rPr>
              <w:noProof/>
            </w:rPr>
            <w:drawing>
              <wp:anchor distT="0" distB="0" distL="114300" distR="114300" simplePos="0" relativeHeight="251668481" behindDoc="1" locked="0" layoutInCell="1" allowOverlap="1" wp14:anchorId="05E8D6B0" wp14:editId="6D7F40C9">
                <wp:simplePos x="0" y="0"/>
                <wp:positionH relativeFrom="column">
                  <wp:posOffset>-894080</wp:posOffset>
                </wp:positionH>
                <wp:positionV relativeFrom="paragraph">
                  <wp:posOffset>-342900</wp:posOffset>
                </wp:positionV>
                <wp:extent cx="3035975" cy="1711875"/>
                <wp:effectExtent l="0" t="0" r="0" b="0"/>
                <wp:wrapNone/>
                <wp:docPr id="1961882045" name="Picture 2" descr="A gree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960717" name="Picture 2" descr="A green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flipV="1">
                          <a:off x="0" y="0"/>
                          <a:ext cx="3035975" cy="17118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10" w:type="dxa"/>
        </w:tcPr>
        <w:p w14:paraId="6F2EB46D" w14:textId="43B00F6F" w:rsidR="6CB2BD41" w:rsidRDefault="6CB2BD41" w:rsidP="6CB2BD41">
          <w:pPr>
            <w:pStyle w:val="Header"/>
            <w:jc w:val="center"/>
          </w:pPr>
        </w:p>
      </w:tc>
      <w:tc>
        <w:tcPr>
          <w:tcW w:w="3210" w:type="dxa"/>
        </w:tcPr>
        <w:p w14:paraId="14ADE8D2" w14:textId="2545A1FA" w:rsidR="6CB2BD41" w:rsidRDefault="004D7A46" w:rsidP="6CB2BD41">
          <w:pPr>
            <w:pStyle w:val="Header"/>
            <w:ind w:right="-115"/>
            <w:jc w:val="right"/>
          </w:pPr>
          <w:r w:rsidRPr="00F87ED9">
            <w:rPr>
              <w:noProof/>
            </w:rPr>
            <mc:AlternateContent>
              <mc:Choice Requires="wps">
                <w:drawing>
                  <wp:anchor distT="0" distB="0" distL="114300" distR="114300" simplePos="0" relativeHeight="251662337" behindDoc="0" locked="0" layoutInCell="1" allowOverlap="1" wp14:anchorId="0AAD4949" wp14:editId="7A05548D">
                    <wp:simplePos x="0" y="0"/>
                    <wp:positionH relativeFrom="margin">
                      <wp:posOffset>624785</wp:posOffset>
                    </wp:positionH>
                    <wp:positionV relativeFrom="paragraph">
                      <wp:posOffset>9688499</wp:posOffset>
                    </wp:positionV>
                    <wp:extent cx="6105525" cy="657225"/>
                    <wp:effectExtent l="0" t="0" r="9525" b="9525"/>
                    <wp:wrapNone/>
                    <wp:docPr id="236" name="Google Shape;236;p34"/>
                    <wp:cNvGraphicFramePr/>
                    <a:graphic xmlns:a="http://schemas.openxmlformats.org/drawingml/2006/main">
                      <a:graphicData uri="http://schemas.microsoft.com/office/word/2010/wordprocessingShape">
                        <wps:wsp>
                          <wps:cNvSpPr/>
                          <wps:spPr>
                            <a:xfrm>
                              <a:off x="0" y="0"/>
                              <a:ext cx="6105525" cy="657225"/>
                            </a:xfrm>
                            <a:prstGeom prst="roundRect">
                              <a:avLst>
                                <a:gd name="adj" fmla="val 16667"/>
                              </a:avLst>
                            </a:prstGeom>
                            <a:solidFill>
                              <a:srgbClr val="03401C"/>
                            </a:solidFill>
                            <a:ln>
                              <a:noFill/>
                            </a:ln>
                          </wps:spPr>
                          <wps:txbx>
                            <w:txbxContent>
                              <w:p w14:paraId="628D0A8C" w14:textId="1F1A8507" w:rsidR="00F87ED9" w:rsidRPr="00F87ED9" w:rsidRDefault="00F87ED9" w:rsidP="00F87ED9">
                                <w:pPr>
                                  <w:jc w:val="center"/>
                                  <w:rPr>
                                    <w:rFonts w:ascii="Inter Medium" w:eastAsia="Inter Medium" w:hAnsi="Inter Medium" w:cs="Inter Medium"/>
                                    <w:color w:val="F2F7D7"/>
                                    <w:sz w:val="24"/>
                                    <w:lang w:val="en-GB"/>
                                  </w:rPr>
                                </w:pPr>
                              </w:p>
                            </w:txbxContent>
                          </wps:txbx>
                          <wps:bodyPr spcFirstLastPara="1" wrap="square" lIns="68575" tIns="34275" rIns="68575" bIns="34275"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0AAD4949" id="Google Shape;236;p34" o:spid="_x0000_s1026" style="position:absolute;left:0;text-align:left;margin-left:49.2pt;margin-top:762.85pt;width:480.75pt;height:51.75pt;z-index:2516623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" fillcolor="#03401c" stroked="f">
                    <v:textbox inset="1.90486mm,.95208mm,1.90486mm,.95208mm">
                      <w:txbxContent>
                        <w:p w14:paraId="628D0A8C" w14:textId="1F1A8507" w:rsidR="00F87ED9" w:rsidRPr="00F87ED9" w:rsidRDefault="00F87ED9" w:rsidP="00F87ED9">
                          <w:pPr>
                            <w:jc w:val="center"/>
                            <w:rPr>
                              <w:rFonts w:ascii="Inter Medium" w:eastAsia="Inter Medium" w:hAnsi="Inter Medium" w:cs="Inter Medium"/>
                              <w:color w:val="F2F7D7"/>
                              <w:sz w:val="24"/>
                              <w:lang w:val="en-GB"/>
                            </w:rPr>
                          </w:pPr>
                        </w:p>
                      </w:txbxContent>
                    </v:textbox>
                    <w10:wrap anchorx="margin"/>
                  </v:roundrect>
                </w:pict>
              </mc:Fallback>
            </mc:AlternateContent>
          </w:r>
        </w:p>
      </w:tc>
    </w:tr>
  </w:tbl>
  <w:p w14:paraId="7B1ACD07" w14:textId="010B5ECB" w:rsidR="6CB2BD41" w:rsidRDefault="6CB2BD41" w:rsidP="6CB2BD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1B832" w14:textId="77777777" w:rsidR="0081151E" w:rsidRDefault="0081151E" w:rsidP="006D3F9E">
      <w:r>
        <w:separator/>
      </w:r>
    </w:p>
  </w:footnote>
  <w:footnote w:type="continuationSeparator" w:id="0">
    <w:p w14:paraId="39C87ECC" w14:textId="77777777" w:rsidR="0081151E" w:rsidRDefault="0081151E" w:rsidP="006D3F9E">
      <w:r>
        <w:continuationSeparator/>
      </w:r>
    </w:p>
  </w:footnote>
  <w:footnote w:type="continuationNotice" w:id="1">
    <w:p w14:paraId="50AECFEF" w14:textId="77777777" w:rsidR="0081151E" w:rsidRDefault="008115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53C01" w14:textId="38232824" w:rsidR="00073F60" w:rsidRDefault="00073F60" w:rsidP="006D3F9E">
    <w:pPr>
      <w:pStyle w:val="Header"/>
      <w:rPr>
        <w:noProof/>
      </w:rPr>
    </w:pPr>
  </w:p>
  <w:p w14:paraId="2705A58D" w14:textId="2A8DB2B6" w:rsidR="0012540D" w:rsidRDefault="00EF0038" w:rsidP="00EF0038">
    <w:pPr>
      <w:pStyle w:val="Header"/>
      <w:tabs>
        <w:tab w:val="clear" w:pos="4513"/>
        <w:tab w:val="clear" w:pos="9026"/>
        <w:tab w:val="left" w:pos="6195"/>
      </w:tabs>
    </w:pPr>
    <w:r>
      <w:tab/>
    </w:r>
    <w:r>
      <w:rPr>
        <w:noProof/>
      </w:rPr>
      <w:drawing>
        <wp:anchor distT="0" distB="0" distL="114300" distR="114300" simplePos="0" relativeHeight="251680769" behindDoc="0" locked="0" layoutInCell="1" allowOverlap="1" wp14:anchorId="190DADC9" wp14:editId="3CD0BE4E">
          <wp:simplePos x="0" y="0"/>
          <wp:positionH relativeFrom="margin">
            <wp:posOffset>0</wp:posOffset>
          </wp:positionH>
          <wp:positionV relativeFrom="paragraph">
            <wp:posOffset>-635</wp:posOffset>
          </wp:positionV>
          <wp:extent cx="2145665" cy="447849"/>
          <wp:effectExtent l="0" t="0" r="6985" b="9525"/>
          <wp:wrapNone/>
          <wp:docPr id="104953798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5665" cy="44784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1A1"/>
    <w:multiLevelType w:val="multilevel"/>
    <w:tmpl w:val="19789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C2128"/>
    <w:multiLevelType w:val="multilevel"/>
    <w:tmpl w:val="7CA40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E3549"/>
    <w:multiLevelType w:val="multilevel"/>
    <w:tmpl w:val="C4DE0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30174"/>
    <w:multiLevelType w:val="hybridMultilevel"/>
    <w:tmpl w:val="BD142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C9520D"/>
    <w:multiLevelType w:val="multilevel"/>
    <w:tmpl w:val="29D8A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687BA8"/>
    <w:multiLevelType w:val="multilevel"/>
    <w:tmpl w:val="3D22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8D32E0"/>
    <w:multiLevelType w:val="multilevel"/>
    <w:tmpl w:val="0F069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046C59"/>
    <w:multiLevelType w:val="multilevel"/>
    <w:tmpl w:val="E2C2E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5751AB"/>
    <w:multiLevelType w:val="multilevel"/>
    <w:tmpl w:val="9BCA3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996A9D"/>
    <w:multiLevelType w:val="hybridMultilevel"/>
    <w:tmpl w:val="AB0C8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0E38F3"/>
    <w:multiLevelType w:val="multilevel"/>
    <w:tmpl w:val="0E82E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3756A9"/>
    <w:multiLevelType w:val="multilevel"/>
    <w:tmpl w:val="A830E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C56EB8"/>
    <w:multiLevelType w:val="multilevel"/>
    <w:tmpl w:val="C490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04265F"/>
    <w:multiLevelType w:val="multilevel"/>
    <w:tmpl w:val="7E8EA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64C6B"/>
    <w:multiLevelType w:val="multilevel"/>
    <w:tmpl w:val="0E82E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42099C"/>
    <w:multiLevelType w:val="multilevel"/>
    <w:tmpl w:val="0E82E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DE131F"/>
    <w:multiLevelType w:val="hybridMultilevel"/>
    <w:tmpl w:val="84D68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350FBC"/>
    <w:multiLevelType w:val="hybridMultilevel"/>
    <w:tmpl w:val="808CE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824C62"/>
    <w:multiLevelType w:val="multilevel"/>
    <w:tmpl w:val="2DEC0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302884"/>
    <w:multiLevelType w:val="hybridMultilevel"/>
    <w:tmpl w:val="2CF05A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0443A1B"/>
    <w:multiLevelType w:val="multilevel"/>
    <w:tmpl w:val="D9E84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CB717A"/>
    <w:multiLevelType w:val="hybridMultilevel"/>
    <w:tmpl w:val="63D8D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3CD4A61"/>
    <w:multiLevelType w:val="multilevel"/>
    <w:tmpl w:val="4DAC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301AAD"/>
    <w:multiLevelType w:val="multilevel"/>
    <w:tmpl w:val="2E00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1D1B7F"/>
    <w:multiLevelType w:val="multilevel"/>
    <w:tmpl w:val="1C2AC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755578"/>
    <w:multiLevelType w:val="hybridMultilevel"/>
    <w:tmpl w:val="270A2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EE0370"/>
    <w:multiLevelType w:val="multilevel"/>
    <w:tmpl w:val="154ED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6A3131"/>
    <w:multiLevelType w:val="hybridMultilevel"/>
    <w:tmpl w:val="AC3C1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0C968BD"/>
    <w:multiLevelType w:val="multilevel"/>
    <w:tmpl w:val="C6927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6D1609"/>
    <w:multiLevelType w:val="multilevel"/>
    <w:tmpl w:val="0E82E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69448B"/>
    <w:multiLevelType w:val="multilevel"/>
    <w:tmpl w:val="AD704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9C5ABE"/>
    <w:multiLevelType w:val="multilevel"/>
    <w:tmpl w:val="DBC4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8968B1"/>
    <w:multiLevelType w:val="multilevel"/>
    <w:tmpl w:val="1E60A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F709AB"/>
    <w:multiLevelType w:val="hybridMultilevel"/>
    <w:tmpl w:val="0ADE2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0C94659"/>
    <w:multiLevelType w:val="multilevel"/>
    <w:tmpl w:val="F54C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1957A3"/>
    <w:multiLevelType w:val="hybridMultilevel"/>
    <w:tmpl w:val="B8C291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43A5D8A"/>
    <w:multiLevelType w:val="multilevel"/>
    <w:tmpl w:val="83969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DE3E4C"/>
    <w:multiLevelType w:val="multilevel"/>
    <w:tmpl w:val="491AF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D5774B"/>
    <w:multiLevelType w:val="multilevel"/>
    <w:tmpl w:val="A6767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C16012"/>
    <w:multiLevelType w:val="multilevel"/>
    <w:tmpl w:val="99386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AF55B6"/>
    <w:multiLevelType w:val="hybridMultilevel"/>
    <w:tmpl w:val="DA822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6BB2B48"/>
    <w:multiLevelType w:val="hybridMultilevel"/>
    <w:tmpl w:val="6AD4D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6EA4FFA"/>
    <w:multiLevelType w:val="multilevel"/>
    <w:tmpl w:val="DD4C3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5050915">
    <w:abstractNumId w:val="35"/>
  </w:num>
  <w:num w:numId="2" w16cid:durableId="1296370944">
    <w:abstractNumId w:val="33"/>
  </w:num>
  <w:num w:numId="3" w16cid:durableId="833450522">
    <w:abstractNumId w:val="9"/>
  </w:num>
  <w:num w:numId="4" w16cid:durableId="1090661891">
    <w:abstractNumId w:val="24"/>
  </w:num>
  <w:num w:numId="5" w16cid:durableId="1953853714">
    <w:abstractNumId w:val="7"/>
  </w:num>
  <w:num w:numId="6" w16cid:durableId="520360110">
    <w:abstractNumId w:val="2"/>
  </w:num>
  <w:num w:numId="7" w16cid:durableId="434517055">
    <w:abstractNumId w:val="42"/>
  </w:num>
  <w:num w:numId="8" w16cid:durableId="536357360">
    <w:abstractNumId w:val="26"/>
  </w:num>
  <w:num w:numId="9" w16cid:durableId="1770154591">
    <w:abstractNumId w:val="40"/>
  </w:num>
  <w:num w:numId="10" w16cid:durableId="687944446">
    <w:abstractNumId w:val="41"/>
  </w:num>
  <w:num w:numId="11" w16cid:durableId="2073657260">
    <w:abstractNumId w:val="27"/>
  </w:num>
  <w:num w:numId="12" w16cid:durableId="542715661">
    <w:abstractNumId w:val="21"/>
  </w:num>
  <w:num w:numId="13" w16cid:durableId="720708250">
    <w:abstractNumId w:val="17"/>
  </w:num>
  <w:num w:numId="14" w16cid:durableId="106854886">
    <w:abstractNumId w:val="16"/>
  </w:num>
  <w:num w:numId="15" w16cid:durableId="619993939">
    <w:abstractNumId w:val="25"/>
  </w:num>
  <w:num w:numId="16" w16cid:durableId="1714378230">
    <w:abstractNumId w:val="3"/>
  </w:num>
  <w:num w:numId="17" w16cid:durableId="749473238">
    <w:abstractNumId w:val="1"/>
  </w:num>
  <w:num w:numId="18" w16cid:durableId="2123069801">
    <w:abstractNumId w:val="37"/>
  </w:num>
  <w:num w:numId="19" w16cid:durableId="189690607">
    <w:abstractNumId w:val="13"/>
  </w:num>
  <w:num w:numId="20" w16cid:durableId="6643469">
    <w:abstractNumId w:val="38"/>
  </w:num>
  <w:num w:numId="21" w16cid:durableId="1105617670">
    <w:abstractNumId w:val="12"/>
  </w:num>
  <w:num w:numId="22" w16cid:durableId="747120580">
    <w:abstractNumId w:val="4"/>
  </w:num>
  <w:num w:numId="23" w16cid:durableId="1273709817">
    <w:abstractNumId w:val="30"/>
  </w:num>
  <w:num w:numId="24" w16cid:durableId="1183007613">
    <w:abstractNumId w:val="20"/>
  </w:num>
  <w:num w:numId="25" w16cid:durableId="1281834997">
    <w:abstractNumId w:val="31"/>
  </w:num>
  <w:num w:numId="26" w16cid:durableId="1522160854">
    <w:abstractNumId w:val="18"/>
  </w:num>
  <w:num w:numId="27" w16cid:durableId="1577744513">
    <w:abstractNumId w:val="39"/>
  </w:num>
  <w:num w:numId="28" w16cid:durableId="1112631523">
    <w:abstractNumId w:val="34"/>
  </w:num>
  <w:num w:numId="29" w16cid:durableId="524825958">
    <w:abstractNumId w:val="5"/>
  </w:num>
  <w:num w:numId="30" w16cid:durableId="1159998805">
    <w:abstractNumId w:val="0"/>
  </w:num>
  <w:num w:numId="31" w16cid:durableId="1677615313">
    <w:abstractNumId w:val="6"/>
  </w:num>
  <w:num w:numId="32" w16cid:durableId="2073581061">
    <w:abstractNumId w:val="11"/>
  </w:num>
  <w:num w:numId="33" w16cid:durableId="617950985">
    <w:abstractNumId w:val="22"/>
  </w:num>
  <w:num w:numId="34" w16cid:durableId="908272424">
    <w:abstractNumId w:val="23"/>
  </w:num>
  <w:num w:numId="35" w16cid:durableId="1661929518">
    <w:abstractNumId w:val="8"/>
  </w:num>
  <w:num w:numId="36" w16cid:durableId="66541618">
    <w:abstractNumId w:val="19"/>
  </w:num>
  <w:num w:numId="37" w16cid:durableId="2031179467">
    <w:abstractNumId w:val="29"/>
  </w:num>
  <w:num w:numId="38" w16cid:durableId="388069399">
    <w:abstractNumId w:val="36"/>
  </w:num>
  <w:num w:numId="39" w16cid:durableId="1357732815">
    <w:abstractNumId w:val="32"/>
  </w:num>
  <w:num w:numId="40" w16cid:durableId="608664884">
    <w:abstractNumId w:val="28"/>
  </w:num>
  <w:num w:numId="41" w16cid:durableId="1365908315">
    <w:abstractNumId w:val="14"/>
  </w:num>
  <w:num w:numId="42" w16cid:durableId="254677651">
    <w:abstractNumId w:val="15"/>
  </w:num>
  <w:num w:numId="43" w16cid:durableId="1550341830">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40D"/>
    <w:rsid w:val="000007DE"/>
    <w:rsid w:val="00001941"/>
    <w:rsid w:val="00012BEB"/>
    <w:rsid w:val="00021C60"/>
    <w:rsid w:val="000246E9"/>
    <w:rsid w:val="00030699"/>
    <w:rsid w:val="00032D5D"/>
    <w:rsid w:val="00032F03"/>
    <w:rsid w:val="000333FB"/>
    <w:rsid w:val="00034442"/>
    <w:rsid w:val="00035A13"/>
    <w:rsid w:val="000412B4"/>
    <w:rsid w:val="00044E16"/>
    <w:rsid w:val="000468E1"/>
    <w:rsid w:val="0005005D"/>
    <w:rsid w:val="0005175C"/>
    <w:rsid w:val="000528D8"/>
    <w:rsid w:val="0005797E"/>
    <w:rsid w:val="00060244"/>
    <w:rsid w:val="000678C4"/>
    <w:rsid w:val="000703C5"/>
    <w:rsid w:val="00071D57"/>
    <w:rsid w:val="00073BDB"/>
    <w:rsid w:val="00073F60"/>
    <w:rsid w:val="000747AB"/>
    <w:rsid w:val="00074E9F"/>
    <w:rsid w:val="000751AE"/>
    <w:rsid w:val="00075C3E"/>
    <w:rsid w:val="00076B0F"/>
    <w:rsid w:val="00077690"/>
    <w:rsid w:val="000806C9"/>
    <w:rsid w:val="00080D2F"/>
    <w:rsid w:val="00081350"/>
    <w:rsid w:val="00084E4B"/>
    <w:rsid w:val="00085638"/>
    <w:rsid w:val="00085A8E"/>
    <w:rsid w:val="00087A47"/>
    <w:rsid w:val="00090085"/>
    <w:rsid w:val="000911E4"/>
    <w:rsid w:val="00091746"/>
    <w:rsid w:val="000A14D5"/>
    <w:rsid w:val="000A4DBA"/>
    <w:rsid w:val="000A5771"/>
    <w:rsid w:val="000A6CAC"/>
    <w:rsid w:val="000A7ED0"/>
    <w:rsid w:val="000B3575"/>
    <w:rsid w:val="000B5244"/>
    <w:rsid w:val="000B56D4"/>
    <w:rsid w:val="000C3535"/>
    <w:rsid w:val="000C3EF1"/>
    <w:rsid w:val="000C56D3"/>
    <w:rsid w:val="000C727B"/>
    <w:rsid w:val="000D04EE"/>
    <w:rsid w:val="000D22A0"/>
    <w:rsid w:val="000D5322"/>
    <w:rsid w:val="000E4E67"/>
    <w:rsid w:val="000E54E2"/>
    <w:rsid w:val="000E671C"/>
    <w:rsid w:val="000E6DB8"/>
    <w:rsid w:val="000F469F"/>
    <w:rsid w:val="0010039E"/>
    <w:rsid w:val="00101CE2"/>
    <w:rsid w:val="00104B63"/>
    <w:rsid w:val="0010606E"/>
    <w:rsid w:val="00111825"/>
    <w:rsid w:val="001126F0"/>
    <w:rsid w:val="001133F6"/>
    <w:rsid w:val="00114CFA"/>
    <w:rsid w:val="001175F2"/>
    <w:rsid w:val="00123056"/>
    <w:rsid w:val="00123D57"/>
    <w:rsid w:val="0012540D"/>
    <w:rsid w:val="00133E2F"/>
    <w:rsid w:val="00135298"/>
    <w:rsid w:val="001366A8"/>
    <w:rsid w:val="0014352D"/>
    <w:rsid w:val="00150C44"/>
    <w:rsid w:val="001523EC"/>
    <w:rsid w:val="0015673C"/>
    <w:rsid w:val="001726E6"/>
    <w:rsid w:val="001750D2"/>
    <w:rsid w:val="00175176"/>
    <w:rsid w:val="001813CB"/>
    <w:rsid w:val="00181A3F"/>
    <w:rsid w:val="00186A18"/>
    <w:rsid w:val="0018724B"/>
    <w:rsid w:val="00190452"/>
    <w:rsid w:val="00191223"/>
    <w:rsid w:val="00191A5E"/>
    <w:rsid w:val="00193352"/>
    <w:rsid w:val="00194C89"/>
    <w:rsid w:val="001A0B6E"/>
    <w:rsid w:val="001A17BF"/>
    <w:rsid w:val="001A49BF"/>
    <w:rsid w:val="001A4ECF"/>
    <w:rsid w:val="001A5F31"/>
    <w:rsid w:val="001B0AB0"/>
    <w:rsid w:val="001B16D1"/>
    <w:rsid w:val="001B1FB1"/>
    <w:rsid w:val="001B249D"/>
    <w:rsid w:val="001B41FE"/>
    <w:rsid w:val="001B55EC"/>
    <w:rsid w:val="001C07BF"/>
    <w:rsid w:val="001C3B09"/>
    <w:rsid w:val="001C56E8"/>
    <w:rsid w:val="001C6A5C"/>
    <w:rsid w:val="001D4F92"/>
    <w:rsid w:val="001E316D"/>
    <w:rsid w:val="001E3AA7"/>
    <w:rsid w:val="001E4C5F"/>
    <w:rsid w:val="001E5071"/>
    <w:rsid w:val="001F4828"/>
    <w:rsid w:val="001F4C17"/>
    <w:rsid w:val="001F628A"/>
    <w:rsid w:val="001FDA33"/>
    <w:rsid w:val="0020146E"/>
    <w:rsid w:val="00201F23"/>
    <w:rsid w:val="00202457"/>
    <w:rsid w:val="00203AD8"/>
    <w:rsid w:val="00206D10"/>
    <w:rsid w:val="002118A1"/>
    <w:rsid w:val="00211D6D"/>
    <w:rsid w:val="002153FB"/>
    <w:rsid w:val="002170BE"/>
    <w:rsid w:val="002179AC"/>
    <w:rsid w:val="00221302"/>
    <w:rsid w:val="002225D2"/>
    <w:rsid w:val="002269B7"/>
    <w:rsid w:val="00231177"/>
    <w:rsid w:val="002311D5"/>
    <w:rsid w:val="00232512"/>
    <w:rsid w:val="00232756"/>
    <w:rsid w:val="002368A3"/>
    <w:rsid w:val="002474E9"/>
    <w:rsid w:val="002476C7"/>
    <w:rsid w:val="00247DA1"/>
    <w:rsid w:val="0025175A"/>
    <w:rsid w:val="00252BA6"/>
    <w:rsid w:val="002547CA"/>
    <w:rsid w:val="0025742B"/>
    <w:rsid w:val="00257B8F"/>
    <w:rsid w:val="002608AD"/>
    <w:rsid w:val="00260D9E"/>
    <w:rsid w:val="002627EA"/>
    <w:rsid w:val="0026306D"/>
    <w:rsid w:val="0026587E"/>
    <w:rsid w:val="00270786"/>
    <w:rsid w:val="00275DDB"/>
    <w:rsid w:val="002778B5"/>
    <w:rsid w:val="00282EEA"/>
    <w:rsid w:val="00293587"/>
    <w:rsid w:val="00293A35"/>
    <w:rsid w:val="0029468D"/>
    <w:rsid w:val="00295EE2"/>
    <w:rsid w:val="00296CA5"/>
    <w:rsid w:val="002A0E1B"/>
    <w:rsid w:val="002A2D85"/>
    <w:rsid w:val="002B33BA"/>
    <w:rsid w:val="002B600A"/>
    <w:rsid w:val="002B64B7"/>
    <w:rsid w:val="002C0528"/>
    <w:rsid w:val="002C36BE"/>
    <w:rsid w:val="002C4AFB"/>
    <w:rsid w:val="002C5511"/>
    <w:rsid w:val="002D3732"/>
    <w:rsid w:val="002D3BA0"/>
    <w:rsid w:val="002D53EB"/>
    <w:rsid w:val="002D5D23"/>
    <w:rsid w:val="002D7B9F"/>
    <w:rsid w:val="002E04C1"/>
    <w:rsid w:val="002E1E05"/>
    <w:rsid w:val="002E2A21"/>
    <w:rsid w:val="002E5E6F"/>
    <w:rsid w:val="002F12A9"/>
    <w:rsid w:val="002F3CE9"/>
    <w:rsid w:val="002F494E"/>
    <w:rsid w:val="002F522B"/>
    <w:rsid w:val="00300A04"/>
    <w:rsid w:val="003013B1"/>
    <w:rsid w:val="0030274C"/>
    <w:rsid w:val="0030290F"/>
    <w:rsid w:val="00302AAA"/>
    <w:rsid w:val="003101C8"/>
    <w:rsid w:val="00312CDC"/>
    <w:rsid w:val="00315118"/>
    <w:rsid w:val="00322109"/>
    <w:rsid w:val="00323E01"/>
    <w:rsid w:val="003270DD"/>
    <w:rsid w:val="003279D7"/>
    <w:rsid w:val="00331052"/>
    <w:rsid w:val="0033418A"/>
    <w:rsid w:val="00334D78"/>
    <w:rsid w:val="00337F28"/>
    <w:rsid w:val="00342BA7"/>
    <w:rsid w:val="00343516"/>
    <w:rsid w:val="00343B9C"/>
    <w:rsid w:val="00345E17"/>
    <w:rsid w:val="00345FCB"/>
    <w:rsid w:val="00346EFB"/>
    <w:rsid w:val="00350138"/>
    <w:rsid w:val="00351B86"/>
    <w:rsid w:val="0035229A"/>
    <w:rsid w:val="003556C4"/>
    <w:rsid w:val="00355B88"/>
    <w:rsid w:val="00363683"/>
    <w:rsid w:val="00364B78"/>
    <w:rsid w:val="0036542C"/>
    <w:rsid w:val="003702D6"/>
    <w:rsid w:val="003777D4"/>
    <w:rsid w:val="00377EC6"/>
    <w:rsid w:val="00384289"/>
    <w:rsid w:val="0038498C"/>
    <w:rsid w:val="003867E1"/>
    <w:rsid w:val="00392A4C"/>
    <w:rsid w:val="003932BC"/>
    <w:rsid w:val="00396EBB"/>
    <w:rsid w:val="00397C48"/>
    <w:rsid w:val="003A3268"/>
    <w:rsid w:val="003A741B"/>
    <w:rsid w:val="003B4424"/>
    <w:rsid w:val="003B56DD"/>
    <w:rsid w:val="003B66CB"/>
    <w:rsid w:val="003B6723"/>
    <w:rsid w:val="003B6D5F"/>
    <w:rsid w:val="003C44D4"/>
    <w:rsid w:val="003C52E0"/>
    <w:rsid w:val="003D0327"/>
    <w:rsid w:val="003D39D9"/>
    <w:rsid w:val="003D7843"/>
    <w:rsid w:val="003E5F4E"/>
    <w:rsid w:val="003E6393"/>
    <w:rsid w:val="003E6CD8"/>
    <w:rsid w:val="003F05C9"/>
    <w:rsid w:val="003F467B"/>
    <w:rsid w:val="003F7CC6"/>
    <w:rsid w:val="00400058"/>
    <w:rsid w:val="004033A7"/>
    <w:rsid w:val="00405932"/>
    <w:rsid w:val="0040623B"/>
    <w:rsid w:val="0041015B"/>
    <w:rsid w:val="004114FA"/>
    <w:rsid w:val="0041191B"/>
    <w:rsid w:val="00411BAC"/>
    <w:rsid w:val="0041222E"/>
    <w:rsid w:val="0041760E"/>
    <w:rsid w:val="00417C35"/>
    <w:rsid w:val="00423398"/>
    <w:rsid w:val="004241ED"/>
    <w:rsid w:val="00426127"/>
    <w:rsid w:val="00426141"/>
    <w:rsid w:val="004331C9"/>
    <w:rsid w:val="004345CF"/>
    <w:rsid w:val="00434A6B"/>
    <w:rsid w:val="00435BA8"/>
    <w:rsid w:val="0043634C"/>
    <w:rsid w:val="00440075"/>
    <w:rsid w:val="0044027A"/>
    <w:rsid w:val="004421AA"/>
    <w:rsid w:val="00450C57"/>
    <w:rsid w:val="004555A1"/>
    <w:rsid w:val="00457F9E"/>
    <w:rsid w:val="00461A7C"/>
    <w:rsid w:val="00461CFA"/>
    <w:rsid w:val="004634D2"/>
    <w:rsid w:val="0046388E"/>
    <w:rsid w:val="00465FFC"/>
    <w:rsid w:val="00466758"/>
    <w:rsid w:val="00470508"/>
    <w:rsid w:val="00472967"/>
    <w:rsid w:val="00473970"/>
    <w:rsid w:val="00481295"/>
    <w:rsid w:val="0048389D"/>
    <w:rsid w:val="00490486"/>
    <w:rsid w:val="004915C9"/>
    <w:rsid w:val="004A0AD2"/>
    <w:rsid w:val="004A1D61"/>
    <w:rsid w:val="004A2DB5"/>
    <w:rsid w:val="004B2184"/>
    <w:rsid w:val="004B2E92"/>
    <w:rsid w:val="004B7933"/>
    <w:rsid w:val="004C0799"/>
    <w:rsid w:val="004C2DFF"/>
    <w:rsid w:val="004C315E"/>
    <w:rsid w:val="004C357F"/>
    <w:rsid w:val="004D4E84"/>
    <w:rsid w:val="004D7A46"/>
    <w:rsid w:val="004D7C47"/>
    <w:rsid w:val="004E21D6"/>
    <w:rsid w:val="004E5A38"/>
    <w:rsid w:val="004E636E"/>
    <w:rsid w:val="004E6FF6"/>
    <w:rsid w:val="004F2A28"/>
    <w:rsid w:val="004F3421"/>
    <w:rsid w:val="004F52E9"/>
    <w:rsid w:val="004F69EF"/>
    <w:rsid w:val="005003EC"/>
    <w:rsid w:val="00501D3D"/>
    <w:rsid w:val="00504DD6"/>
    <w:rsid w:val="00504F33"/>
    <w:rsid w:val="00505280"/>
    <w:rsid w:val="00511A5F"/>
    <w:rsid w:val="00511B76"/>
    <w:rsid w:val="005170FF"/>
    <w:rsid w:val="00522F3C"/>
    <w:rsid w:val="005313BA"/>
    <w:rsid w:val="00534FEA"/>
    <w:rsid w:val="00536C48"/>
    <w:rsid w:val="00546283"/>
    <w:rsid w:val="0054648B"/>
    <w:rsid w:val="00546F04"/>
    <w:rsid w:val="005501A8"/>
    <w:rsid w:val="00552B88"/>
    <w:rsid w:val="005534FF"/>
    <w:rsid w:val="00557F37"/>
    <w:rsid w:val="005624F5"/>
    <w:rsid w:val="00563503"/>
    <w:rsid w:val="00564837"/>
    <w:rsid w:val="00567B44"/>
    <w:rsid w:val="005716C9"/>
    <w:rsid w:val="00572848"/>
    <w:rsid w:val="00575367"/>
    <w:rsid w:val="005763EC"/>
    <w:rsid w:val="00576D37"/>
    <w:rsid w:val="0058306D"/>
    <w:rsid w:val="005860E7"/>
    <w:rsid w:val="00587955"/>
    <w:rsid w:val="0059034C"/>
    <w:rsid w:val="005921A0"/>
    <w:rsid w:val="005930D6"/>
    <w:rsid w:val="00596202"/>
    <w:rsid w:val="005978F2"/>
    <w:rsid w:val="005A2BA2"/>
    <w:rsid w:val="005A44AC"/>
    <w:rsid w:val="005B0E60"/>
    <w:rsid w:val="005B1CC1"/>
    <w:rsid w:val="005B390A"/>
    <w:rsid w:val="005B4496"/>
    <w:rsid w:val="005B68C1"/>
    <w:rsid w:val="005B7251"/>
    <w:rsid w:val="005C1702"/>
    <w:rsid w:val="005C58B7"/>
    <w:rsid w:val="005D31DB"/>
    <w:rsid w:val="005D60E2"/>
    <w:rsid w:val="005D6608"/>
    <w:rsid w:val="005D7940"/>
    <w:rsid w:val="005E3BE3"/>
    <w:rsid w:val="005E3C62"/>
    <w:rsid w:val="005E485A"/>
    <w:rsid w:val="005F51A4"/>
    <w:rsid w:val="005F67FA"/>
    <w:rsid w:val="005F6D25"/>
    <w:rsid w:val="0060129D"/>
    <w:rsid w:val="00604D75"/>
    <w:rsid w:val="006122B6"/>
    <w:rsid w:val="00613552"/>
    <w:rsid w:val="00613611"/>
    <w:rsid w:val="006221ED"/>
    <w:rsid w:val="00623BE9"/>
    <w:rsid w:val="00624F77"/>
    <w:rsid w:val="00626574"/>
    <w:rsid w:val="0062772D"/>
    <w:rsid w:val="00631155"/>
    <w:rsid w:val="006325BC"/>
    <w:rsid w:val="0063636A"/>
    <w:rsid w:val="006373E2"/>
    <w:rsid w:val="0064455E"/>
    <w:rsid w:val="00645C25"/>
    <w:rsid w:val="00647481"/>
    <w:rsid w:val="00653C1D"/>
    <w:rsid w:val="00654398"/>
    <w:rsid w:val="006548AD"/>
    <w:rsid w:val="006566DB"/>
    <w:rsid w:val="00656AD7"/>
    <w:rsid w:val="00660B29"/>
    <w:rsid w:val="00663013"/>
    <w:rsid w:val="006650BC"/>
    <w:rsid w:val="00665BAA"/>
    <w:rsid w:val="00665C8A"/>
    <w:rsid w:val="006676A2"/>
    <w:rsid w:val="00670457"/>
    <w:rsid w:val="00672666"/>
    <w:rsid w:val="00675CCC"/>
    <w:rsid w:val="00677D2F"/>
    <w:rsid w:val="0068335A"/>
    <w:rsid w:val="00683F8F"/>
    <w:rsid w:val="006849EB"/>
    <w:rsid w:val="0068522D"/>
    <w:rsid w:val="00687FF1"/>
    <w:rsid w:val="00696480"/>
    <w:rsid w:val="00696785"/>
    <w:rsid w:val="006A0BC3"/>
    <w:rsid w:val="006A1867"/>
    <w:rsid w:val="006A7F82"/>
    <w:rsid w:val="006B5DB0"/>
    <w:rsid w:val="006B6850"/>
    <w:rsid w:val="006B7482"/>
    <w:rsid w:val="006C3789"/>
    <w:rsid w:val="006C4AF3"/>
    <w:rsid w:val="006D0787"/>
    <w:rsid w:val="006D2C63"/>
    <w:rsid w:val="006D3F9E"/>
    <w:rsid w:val="006D6C1C"/>
    <w:rsid w:val="006D79B1"/>
    <w:rsid w:val="006E0B68"/>
    <w:rsid w:val="006E345C"/>
    <w:rsid w:val="006E3B77"/>
    <w:rsid w:val="006E5BBD"/>
    <w:rsid w:val="006E6C16"/>
    <w:rsid w:val="006E7873"/>
    <w:rsid w:val="006F0B77"/>
    <w:rsid w:val="006F11EA"/>
    <w:rsid w:val="006F5AF8"/>
    <w:rsid w:val="00703DC9"/>
    <w:rsid w:val="00704CEA"/>
    <w:rsid w:val="00705A94"/>
    <w:rsid w:val="00705E2D"/>
    <w:rsid w:val="0071186B"/>
    <w:rsid w:val="00713760"/>
    <w:rsid w:val="00716153"/>
    <w:rsid w:val="00721B19"/>
    <w:rsid w:val="0072319A"/>
    <w:rsid w:val="00723712"/>
    <w:rsid w:val="00723BD4"/>
    <w:rsid w:val="00726EF8"/>
    <w:rsid w:val="00727CAB"/>
    <w:rsid w:val="0073621E"/>
    <w:rsid w:val="00737A14"/>
    <w:rsid w:val="0074114A"/>
    <w:rsid w:val="0074116C"/>
    <w:rsid w:val="00743CF1"/>
    <w:rsid w:val="00745D35"/>
    <w:rsid w:val="007531A6"/>
    <w:rsid w:val="00755F2F"/>
    <w:rsid w:val="00763629"/>
    <w:rsid w:val="00764636"/>
    <w:rsid w:val="00764C52"/>
    <w:rsid w:val="007665C7"/>
    <w:rsid w:val="00766BEF"/>
    <w:rsid w:val="007670DB"/>
    <w:rsid w:val="00770C1A"/>
    <w:rsid w:val="00771A26"/>
    <w:rsid w:val="007746C8"/>
    <w:rsid w:val="00777F6C"/>
    <w:rsid w:val="00781DD8"/>
    <w:rsid w:val="00783E98"/>
    <w:rsid w:val="007854B7"/>
    <w:rsid w:val="007A2D4E"/>
    <w:rsid w:val="007A3115"/>
    <w:rsid w:val="007A415C"/>
    <w:rsid w:val="007B03AF"/>
    <w:rsid w:val="007B236B"/>
    <w:rsid w:val="007B7672"/>
    <w:rsid w:val="007C0BEF"/>
    <w:rsid w:val="007C4A1D"/>
    <w:rsid w:val="007D1C6E"/>
    <w:rsid w:val="007D1F42"/>
    <w:rsid w:val="007D2E29"/>
    <w:rsid w:val="007D4906"/>
    <w:rsid w:val="007F0885"/>
    <w:rsid w:val="007F0CFE"/>
    <w:rsid w:val="007F4427"/>
    <w:rsid w:val="007F4578"/>
    <w:rsid w:val="00802DDA"/>
    <w:rsid w:val="0080376D"/>
    <w:rsid w:val="00807BD3"/>
    <w:rsid w:val="0081018B"/>
    <w:rsid w:val="0081151E"/>
    <w:rsid w:val="00811EA4"/>
    <w:rsid w:val="0081466F"/>
    <w:rsid w:val="008161B8"/>
    <w:rsid w:val="0081796C"/>
    <w:rsid w:val="00824BA6"/>
    <w:rsid w:val="00831749"/>
    <w:rsid w:val="008342BE"/>
    <w:rsid w:val="00834529"/>
    <w:rsid w:val="00835022"/>
    <w:rsid w:val="00836047"/>
    <w:rsid w:val="00837256"/>
    <w:rsid w:val="008375C5"/>
    <w:rsid w:val="0085354B"/>
    <w:rsid w:val="00854D05"/>
    <w:rsid w:val="00855416"/>
    <w:rsid w:val="0085558B"/>
    <w:rsid w:val="00862980"/>
    <w:rsid w:val="00863A00"/>
    <w:rsid w:val="00863FF3"/>
    <w:rsid w:val="00865495"/>
    <w:rsid w:val="00866248"/>
    <w:rsid w:val="00866F7A"/>
    <w:rsid w:val="00870271"/>
    <w:rsid w:val="00870D70"/>
    <w:rsid w:val="0087131B"/>
    <w:rsid w:val="0087185A"/>
    <w:rsid w:val="00873084"/>
    <w:rsid w:val="0087358C"/>
    <w:rsid w:val="00873BA5"/>
    <w:rsid w:val="008745CF"/>
    <w:rsid w:val="008775A4"/>
    <w:rsid w:val="00882846"/>
    <w:rsid w:val="00884492"/>
    <w:rsid w:val="0089239B"/>
    <w:rsid w:val="00893B6D"/>
    <w:rsid w:val="00893E0F"/>
    <w:rsid w:val="00894008"/>
    <w:rsid w:val="00896FA4"/>
    <w:rsid w:val="00897003"/>
    <w:rsid w:val="00897817"/>
    <w:rsid w:val="008A1065"/>
    <w:rsid w:val="008A6F6B"/>
    <w:rsid w:val="008A7482"/>
    <w:rsid w:val="008B0665"/>
    <w:rsid w:val="008B136C"/>
    <w:rsid w:val="008B55D3"/>
    <w:rsid w:val="008C1FF0"/>
    <w:rsid w:val="008C2A15"/>
    <w:rsid w:val="008C3FEA"/>
    <w:rsid w:val="008C448D"/>
    <w:rsid w:val="008C51B8"/>
    <w:rsid w:val="008C52C5"/>
    <w:rsid w:val="008C623D"/>
    <w:rsid w:val="008C6E09"/>
    <w:rsid w:val="008D60CE"/>
    <w:rsid w:val="008D6B47"/>
    <w:rsid w:val="008E0E7E"/>
    <w:rsid w:val="008E2656"/>
    <w:rsid w:val="008E7DF7"/>
    <w:rsid w:val="008F04DB"/>
    <w:rsid w:val="008F277D"/>
    <w:rsid w:val="008F4BA6"/>
    <w:rsid w:val="008F7778"/>
    <w:rsid w:val="00905339"/>
    <w:rsid w:val="00906A03"/>
    <w:rsid w:val="00906FE8"/>
    <w:rsid w:val="00913056"/>
    <w:rsid w:val="0091419A"/>
    <w:rsid w:val="00915DA0"/>
    <w:rsid w:val="009200A4"/>
    <w:rsid w:val="00921F7D"/>
    <w:rsid w:val="00923AAD"/>
    <w:rsid w:val="009246EB"/>
    <w:rsid w:val="00930355"/>
    <w:rsid w:val="0093112A"/>
    <w:rsid w:val="00932C91"/>
    <w:rsid w:val="00934BB6"/>
    <w:rsid w:val="009412F8"/>
    <w:rsid w:val="00941668"/>
    <w:rsid w:val="00942DCA"/>
    <w:rsid w:val="00943FDD"/>
    <w:rsid w:val="00950551"/>
    <w:rsid w:val="00953619"/>
    <w:rsid w:val="009537E2"/>
    <w:rsid w:val="00955406"/>
    <w:rsid w:val="00955C13"/>
    <w:rsid w:val="00957857"/>
    <w:rsid w:val="009578EC"/>
    <w:rsid w:val="00961E7C"/>
    <w:rsid w:val="00963D70"/>
    <w:rsid w:val="00963EBB"/>
    <w:rsid w:val="00964404"/>
    <w:rsid w:val="00970C5F"/>
    <w:rsid w:val="00970D70"/>
    <w:rsid w:val="00971ECE"/>
    <w:rsid w:val="00971FA2"/>
    <w:rsid w:val="00974F20"/>
    <w:rsid w:val="00975825"/>
    <w:rsid w:val="0098007D"/>
    <w:rsid w:val="00980460"/>
    <w:rsid w:val="00981CBF"/>
    <w:rsid w:val="00986429"/>
    <w:rsid w:val="00986817"/>
    <w:rsid w:val="00987C71"/>
    <w:rsid w:val="00990823"/>
    <w:rsid w:val="00991C4E"/>
    <w:rsid w:val="00992731"/>
    <w:rsid w:val="00992C9A"/>
    <w:rsid w:val="00993EAA"/>
    <w:rsid w:val="009943BA"/>
    <w:rsid w:val="00996E88"/>
    <w:rsid w:val="009A372B"/>
    <w:rsid w:val="009A46E9"/>
    <w:rsid w:val="009A5682"/>
    <w:rsid w:val="009A6AEC"/>
    <w:rsid w:val="009A7177"/>
    <w:rsid w:val="009B37BD"/>
    <w:rsid w:val="009B4298"/>
    <w:rsid w:val="009B6E6E"/>
    <w:rsid w:val="009C07D2"/>
    <w:rsid w:val="009C1E69"/>
    <w:rsid w:val="009D0D6D"/>
    <w:rsid w:val="009D108E"/>
    <w:rsid w:val="009D12F0"/>
    <w:rsid w:val="009D4B0C"/>
    <w:rsid w:val="009D4BD6"/>
    <w:rsid w:val="009D7ED2"/>
    <w:rsid w:val="009D7F77"/>
    <w:rsid w:val="009E0320"/>
    <w:rsid w:val="009E091A"/>
    <w:rsid w:val="009E2B44"/>
    <w:rsid w:val="009E3A4C"/>
    <w:rsid w:val="009E5572"/>
    <w:rsid w:val="009E56FA"/>
    <w:rsid w:val="009F04C1"/>
    <w:rsid w:val="009F0F99"/>
    <w:rsid w:val="009F3831"/>
    <w:rsid w:val="009F4E7E"/>
    <w:rsid w:val="009F788F"/>
    <w:rsid w:val="009F7BA2"/>
    <w:rsid w:val="009F7F76"/>
    <w:rsid w:val="00A0053C"/>
    <w:rsid w:val="00A01AE2"/>
    <w:rsid w:val="00A02DC9"/>
    <w:rsid w:val="00A10CFB"/>
    <w:rsid w:val="00A10D63"/>
    <w:rsid w:val="00A11687"/>
    <w:rsid w:val="00A11F5F"/>
    <w:rsid w:val="00A12F1E"/>
    <w:rsid w:val="00A13E2E"/>
    <w:rsid w:val="00A173AA"/>
    <w:rsid w:val="00A267C9"/>
    <w:rsid w:val="00A301CC"/>
    <w:rsid w:val="00A30231"/>
    <w:rsid w:val="00A307C3"/>
    <w:rsid w:val="00A33D12"/>
    <w:rsid w:val="00A35E1A"/>
    <w:rsid w:val="00A37A25"/>
    <w:rsid w:val="00A40949"/>
    <w:rsid w:val="00A41864"/>
    <w:rsid w:val="00A420E5"/>
    <w:rsid w:val="00A44A71"/>
    <w:rsid w:val="00A45A34"/>
    <w:rsid w:val="00A45BD9"/>
    <w:rsid w:val="00A470AB"/>
    <w:rsid w:val="00A532BD"/>
    <w:rsid w:val="00A556ED"/>
    <w:rsid w:val="00A57588"/>
    <w:rsid w:val="00A62404"/>
    <w:rsid w:val="00A6614A"/>
    <w:rsid w:val="00A6761F"/>
    <w:rsid w:val="00A72873"/>
    <w:rsid w:val="00A73A36"/>
    <w:rsid w:val="00A758E6"/>
    <w:rsid w:val="00A852A3"/>
    <w:rsid w:val="00A86D84"/>
    <w:rsid w:val="00A9426A"/>
    <w:rsid w:val="00A94C1C"/>
    <w:rsid w:val="00A95EB2"/>
    <w:rsid w:val="00A96250"/>
    <w:rsid w:val="00A9644A"/>
    <w:rsid w:val="00AA2F81"/>
    <w:rsid w:val="00AA31E1"/>
    <w:rsid w:val="00AA4B71"/>
    <w:rsid w:val="00AB1D59"/>
    <w:rsid w:val="00AB3916"/>
    <w:rsid w:val="00AC0B42"/>
    <w:rsid w:val="00AC21EC"/>
    <w:rsid w:val="00AC29E6"/>
    <w:rsid w:val="00AD1ED1"/>
    <w:rsid w:val="00AD28D7"/>
    <w:rsid w:val="00AD399C"/>
    <w:rsid w:val="00AD519A"/>
    <w:rsid w:val="00AD7D76"/>
    <w:rsid w:val="00AE0802"/>
    <w:rsid w:val="00AE280D"/>
    <w:rsid w:val="00AE4605"/>
    <w:rsid w:val="00AE770E"/>
    <w:rsid w:val="00AE7782"/>
    <w:rsid w:val="00AF136C"/>
    <w:rsid w:val="00AF4A62"/>
    <w:rsid w:val="00AF5025"/>
    <w:rsid w:val="00B03357"/>
    <w:rsid w:val="00B11221"/>
    <w:rsid w:val="00B1613D"/>
    <w:rsid w:val="00B16383"/>
    <w:rsid w:val="00B22120"/>
    <w:rsid w:val="00B23D84"/>
    <w:rsid w:val="00B25F28"/>
    <w:rsid w:val="00B32D08"/>
    <w:rsid w:val="00B36550"/>
    <w:rsid w:val="00B36901"/>
    <w:rsid w:val="00B36AC6"/>
    <w:rsid w:val="00B40D7D"/>
    <w:rsid w:val="00B41DAD"/>
    <w:rsid w:val="00B459C7"/>
    <w:rsid w:val="00B47E9A"/>
    <w:rsid w:val="00B5317A"/>
    <w:rsid w:val="00B535F7"/>
    <w:rsid w:val="00B53B8B"/>
    <w:rsid w:val="00B61D61"/>
    <w:rsid w:val="00B6446A"/>
    <w:rsid w:val="00B66BF9"/>
    <w:rsid w:val="00B72D00"/>
    <w:rsid w:val="00B74A95"/>
    <w:rsid w:val="00B75EA6"/>
    <w:rsid w:val="00B8070A"/>
    <w:rsid w:val="00B80FD6"/>
    <w:rsid w:val="00B8133F"/>
    <w:rsid w:val="00B81D15"/>
    <w:rsid w:val="00B82076"/>
    <w:rsid w:val="00B865DD"/>
    <w:rsid w:val="00B90A57"/>
    <w:rsid w:val="00B91FCD"/>
    <w:rsid w:val="00B9231D"/>
    <w:rsid w:val="00B945EB"/>
    <w:rsid w:val="00B96431"/>
    <w:rsid w:val="00B96E56"/>
    <w:rsid w:val="00BA3230"/>
    <w:rsid w:val="00BA406D"/>
    <w:rsid w:val="00BA47C7"/>
    <w:rsid w:val="00BA6496"/>
    <w:rsid w:val="00BA714A"/>
    <w:rsid w:val="00BA78EE"/>
    <w:rsid w:val="00BB3443"/>
    <w:rsid w:val="00BB557E"/>
    <w:rsid w:val="00BC59D1"/>
    <w:rsid w:val="00BC6945"/>
    <w:rsid w:val="00BC784D"/>
    <w:rsid w:val="00BE1699"/>
    <w:rsid w:val="00BE21D5"/>
    <w:rsid w:val="00BE5626"/>
    <w:rsid w:val="00BE6D1A"/>
    <w:rsid w:val="00BF3A95"/>
    <w:rsid w:val="00BF42D6"/>
    <w:rsid w:val="00BF47C2"/>
    <w:rsid w:val="00C02549"/>
    <w:rsid w:val="00C043B0"/>
    <w:rsid w:val="00C125AE"/>
    <w:rsid w:val="00C158D0"/>
    <w:rsid w:val="00C16340"/>
    <w:rsid w:val="00C17B40"/>
    <w:rsid w:val="00C20078"/>
    <w:rsid w:val="00C22BB8"/>
    <w:rsid w:val="00C24EB5"/>
    <w:rsid w:val="00C25ABE"/>
    <w:rsid w:val="00C26F58"/>
    <w:rsid w:val="00C34F85"/>
    <w:rsid w:val="00C35E9B"/>
    <w:rsid w:val="00C3626F"/>
    <w:rsid w:val="00C40B4B"/>
    <w:rsid w:val="00C41549"/>
    <w:rsid w:val="00C4609E"/>
    <w:rsid w:val="00C52261"/>
    <w:rsid w:val="00C54114"/>
    <w:rsid w:val="00C561E0"/>
    <w:rsid w:val="00C56F18"/>
    <w:rsid w:val="00C577E8"/>
    <w:rsid w:val="00C62F32"/>
    <w:rsid w:val="00C65877"/>
    <w:rsid w:val="00C65AA5"/>
    <w:rsid w:val="00C662C7"/>
    <w:rsid w:val="00C73343"/>
    <w:rsid w:val="00C746A7"/>
    <w:rsid w:val="00C81EFD"/>
    <w:rsid w:val="00C87914"/>
    <w:rsid w:val="00C94B6B"/>
    <w:rsid w:val="00C96823"/>
    <w:rsid w:val="00CA1932"/>
    <w:rsid w:val="00CA310D"/>
    <w:rsid w:val="00CA57DD"/>
    <w:rsid w:val="00CA627C"/>
    <w:rsid w:val="00CA7696"/>
    <w:rsid w:val="00CB1569"/>
    <w:rsid w:val="00CB26F4"/>
    <w:rsid w:val="00CB38C5"/>
    <w:rsid w:val="00CB4F4D"/>
    <w:rsid w:val="00CB66ED"/>
    <w:rsid w:val="00CC15EE"/>
    <w:rsid w:val="00CC7FE9"/>
    <w:rsid w:val="00CD37BA"/>
    <w:rsid w:val="00CE015F"/>
    <w:rsid w:val="00CE23D8"/>
    <w:rsid w:val="00CE26B2"/>
    <w:rsid w:val="00CE2A0C"/>
    <w:rsid w:val="00CE3042"/>
    <w:rsid w:val="00CF0028"/>
    <w:rsid w:val="00CF2C58"/>
    <w:rsid w:val="00D04731"/>
    <w:rsid w:val="00D048CD"/>
    <w:rsid w:val="00D069D6"/>
    <w:rsid w:val="00D10ACC"/>
    <w:rsid w:val="00D151B0"/>
    <w:rsid w:val="00D16045"/>
    <w:rsid w:val="00D1721B"/>
    <w:rsid w:val="00D2160F"/>
    <w:rsid w:val="00D219AF"/>
    <w:rsid w:val="00D278CF"/>
    <w:rsid w:val="00D31648"/>
    <w:rsid w:val="00D31EBB"/>
    <w:rsid w:val="00D32334"/>
    <w:rsid w:val="00D355F5"/>
    <w:rsid w:val="00D4064B"/>
    <w:rsid w:val="00D426C0"/>
    <w:rsid w:val="00D4473B"/>
    <w:rsid w:val="00D606E3"/>
    <w:rsid w:val="00D60D80"/>
    <w:rsid w:val="00D63FAD"/>
    <w:rsid w:val="00D65F26"/>
    <w:rsid w:val="00D667DE"/>
    <w:rsid w:val="00D67579"/>
    <w:rsid w:val="00D7513E"/>
    <w:rsid w:val="00D76609"/>
    <w:rsid w:val="00D77531"/>
    <w:rsid w:val="00D81693"/>
    <w:rsid w:val="00D82094"/>
    <w:rsid w:val="00D832AE"/>
    <w:rsid w:val="00D85081"/>
    <w:rsid w:val="00D9011B"/>
    <w:rsid w:val="00D9264D"/>
    <w:rsid w:val="00D94521"/>
    <w:rsid w:val="00DA0E08"/>
    <w:rsid w:val="00DA1525"/>
    <w:rsid w:val="00DA27D6"/>
    <w:rsid w:val="00DA3CCE"/>
    <w:rsid w:val="00DB0D95"/>
    <w:rsid w:val="00DB4110"/>
    <w:rsid w:val="00DB4455"/>
    <w:rsid w:val="00DB45E4"/>
    <w:rsid w:val="00DB5874"/>
    <w:rsid w:val="00DC067F"/>
    <w:rsid w:val="00DC54D8"/>
    <w:rsid w:val="00DC6008"/>
    <w:rsid w:val="00DC62B6"/>
    <w:rsid w:val="00DC7806"/>
    <w:rsid w:val="00DD1A45"/>
    <w:rsid w:val="00DD2EE0"/>
    <w:rsid w:val="00DD2F8A"/>
    <w:rsid w:val="00DD4162"/>
    <w:rsid w:val="00DD777B"/>
    <w:rsid w:val="00DE1CA0"/>
    <w:rsid w:val="00DE2962"/>
    <w:rsid w:val="00DE417D"/>
    <w:rsid w:val="00DE5BDA"/>
    <w:rsid w:val="00DE65B7"/>
    <w:rsid w:val="00DE6872"/>
    <w:rsid w:val="00DF1B57"/>
    <w:rsid w:val="00DF301C"/>
    <w:rsid w:val="00DF75D4"/>
    <w:rsid w:val="00DF79B8"/>
    <w:rsid w:val="00E0139F"/>
    <w:rsid w:val="00E036ED"/>
    <w:rsid w:val="00E069DF"/>
    <w:rsid w:val="00E06D2C"/>
    <w:rsid w:val="00E077F9"/>
    <w:rsid w:val="00E13AAE"/>
    <w:rsid w:val="00E1562C"/>
    <w:rsid w:val="00E17CE8"/>
    <w:rsid w:val="00E20EC6"/>
    <w:rsid w:val="00E21404"/>
    <w:rsid w:val="00E21742"/>
    <w:rsid w:val="00E21FE7"/>
    <w:rsid w:val="00E22243"/>
    <w:rsid w:val="00E23924"/>
    <w:rsid w:val="00E30873"/>
    <w:rsid w:val="00E3605A"/>
    <w:rsid w:val="00E36419"/>
    <w:rsid w:val="00E43A61"/>
    <w:rsid w:val="00E4431E"/>
    <w:rsid w:val="00E45546"/>
    <w:rsid w:val="00E45A79"/>
    <w:rsid w:val="00E47F25"/>
    <w:rsid w:val="00E557B0"/>
    <w:rsid w:val="00E55C98"/>
    <w:rsid w:val="00E601A5"/>
    <w:rsid w:val="00E62A93"/>
    <w:rsid w:val="00E7075A"/>
    <w:rsid w:val="00E76A5C"/>
    <w:rsid w:val="00E7709D"/>
    <w:rsid w:val="00E77278"/>
    <w:rsid w:val="00E8052F"/>
    <w:rsid w:val="00E81344"/>
    <w:rsid w:val="00E81F10"/>
    <w:rsid w:val="00E82DAF"/>
    <w:rsid w:val="00E82FA3"/>
    <w:rsid w:val="00E86E8F"/>
    <w:rsid w:val="00E94B15"/>
    <w:rsid w:val="00E97266"/>
    <w:rsid w:val="00EA0BE4"/>
    <w:rsid w:val="00EA3D74"/>
    <w:rsid w:val="00EA5A95"/>
    <w:rsid w:val="00EB447D"/>
    <w:rsid w:val="00EB58EF"/>
    <w:rsid w:val="00EB68C5"/>
    <w:rsid w:val="00EC066D"/>
    <w:rsid w:val="00EC0F5B"/>
    <w:rsid w:val="00EC33C6"/>
    <w:rsid w:val="00EC670A"/>
    <w:rsid w:val="00EC7B79"/>
    <w:rsid w:val="00ED0C9E"/>
    <w:rsid w:val="00ED6EB3"/>
    <w:rsid w:val="00ED7880"/>
    <w:rsid w:val="00EE4614"/>
    <w:rsid w:val="00EF0038"/>
    <w:rsid w:val="00EF00A5"/>
    <w:rsid w:val="00EF3A18"/>
    <w:rsid w:val="00EF57C4"/>
    <w:rsid w:val="00EF6B70"/>
    <w:rsid w:val="00F046D0"/>
    <w:rsid w:val="00F04D46"/>
    <w:rsid w:val="00F071CA"/>
    <w:rsid w:val="00F12394"/>
    <w:rsid w:val="00F20D63"/>
    <w:rsid w:val="00F24A5E"/>
    <w:rsid w:val="00F3281B"/>
    <w:rsid w:val="00F35388"/>
    <w:rsid w:val="00F360AE"/>
    <w:rsid w:val="00F36F79"/>
    <w:rsid w:val="00F416DA"/>
    <w:rsid w:val="00F45C21"/>
    <w:rsid w:val="00F55E1F"/>
    <w:rsid w:val="00F55FF1"/>
    <w:rsid w:val="00F5640C"/>
    <w:rsid w:val="00F5765C"/>
    <w:rsid w:val="00F57F61"/>
    <w:rsid w:val="00F6228D"/>
    <w:rsid w:val="00F67801"/>
    <w:rsid w:val="00F679B9"/>
    <w:rsid w:val="00F70F13"/>
    <w:rsid w:val="00F72699"/>
    <w:rsid w:val="00F743F4"/>
    <w:rsid w:val="00F76F6E"/>
    <w:rsid w:val="00F8055E"/>
    <w:rsid w:val="00F80C9C"/>
    <w:rsid w:val="00F84F02"/>
    <w:rsid w:val="00F85589"/>
    <w:rsid w:val="00F86061"/>
    <w:rsid w:val="00F87ED9"/>
    <w:rsid w:val="00F91DF7"/>
    <w:rsid w:val="00F922C2"/>
    <w:rsid w:val="00F94A58"/>
    <w:rsid w:val="00F962F8"/>
    <w:rsid w:val="00F97F06"/>
    <w:rsid w:val="00FA17A2"/>
    <w:rsid w:val="00FA5CE1"/>
    <w:rsid w:val="00FA5EA3"/>
    <w:rsid w:val="00FB2D8A"/>
    <w:rsid w:val="00FB4568"/>
    <w:rsid w:val="00FB6BA4"/>
    <w:rsid w:val="00FC4030"/>
    <w:rsid w:val="00FC45D6"/>
    <w:rsid w:val="00FC53A0"/>
    <w:rsid w:val="00FD1F8A"/>
    <w:rsid w:val="00FD3482"/>
    <w:rsid w:val="00FD778B"/>
    <w:rsid w:val="00FE0972"/>
    <w:rsid w:val="00FE0A62"/>
    <w:rsid w:val="00FE4E42"/>
    <w:rsid w:val="00FF0AE8"/>
    <w:rsid w:val="00FF1E03"/>
    <w:rsid w:val="00FF2EBC"/>
    <w:rsid w:val="00FF4D1C"/>
    <w:rsid w:val="00FF4F72"/>
    <w:rsid w:val="00FF544D"/>
    <w:rsid w:val="00FF583C"/>
    <w:rsid w:val="00FF78F9"/>
    <w:rsid w:val="00FF79B3"/>
    <w:rsid w:val="0B5E5D34"/>
    <w:rsid w:val="12DA8A08"/>
    <w:rsid w:val="1A194675"/>
    <w:rsid w:val="2B4B1CD5"/>
    <w:rsid w:val="2FBE8D39"/>
    <w:rsid w:val="3C8350AE"/>
    <w:rsid w:val="3E563D55"/>
    <w:rsid w:val="4D47347E"/>
    <w:rsid w:val="53E35092"/>
    <w:rsid w:val="53F18E76"/>
    <w:rsid w:val="54E6234D"/>
    <w:rsid w:val="67302A2B"/>
    <w:rsid w:val="6B4CC562"/>
    <w:rsid w:val="6CB2BD41"/>
    <w:rsid w:val="7227A25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DAD37"/>
  <w15:chartTrackingRefBased/>
  <w15:docId w15:val="{1A57F102-A4D9-4728-98D8-FB636B63A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Jabiru Heading"/>
    <w:qFormat/>
    <w:rsid w:val="004C0799"/>
    <w:pPr>
      <w:autoSpaceDE w:val="0"/>
      <w:autoSpaceDN w:val="0"/>
      <w:adjustRightInd w:val="0"/>
      <w:spacing w:line="288" w:lineRule="auto"/>
      <w:textAlignment w:val="center"/>
    </w:pPr>
    <w:rPr>
      <w:rFonts w:ascii="Recoleta DEMO" w:hAnsi="Recoleta DEMO" w:cs="MinionPro-Regular"/>
      <w:color w:val="03401C"/>
      <w:szCs w:val="24"/>
      <w:lang w:val="en-US"/>
    </w:rPr>
  </w:style>
  <w:style w:type="paragraph" w:styleId="Heading1">
    <w:name w:val="heading 1"/>
    <w:basedOn w:val="Normal"/>
    <w:next w:val="Normal"/>
    <w:link w:val="Heading1Char"/>
    <w:uiPriority w:val="9"/>
    <w:qFormat/>
    <w:rsid w:val="001366A8"/>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1366A8"/>
    <w:pPr>
      <w:keepNext/>
      <w:keepLines/>
      <w:spacing w:before="40"/>
      <w:outlineLvl w:val="1"/>
    </w:pPr>
    <w:rPr>
      <w:rFonts w:eastAsiaTheme="majorEastAsia" w:cstheme="majorBidi"/>
      <w:b/>
      <w:bCs/>
      <w:color w:val="036129"/>
      <w:sz w:val="28"/>
      <w:szCs w:val="26"/>
    </w:rPr>
  </w:style>
  <w:style w:type="paragraph" w:styleId="Heading3">
    <w:name w:val="heading 3"/>
    <w:basedOn w:val="Normal"/>
    <w:next w:val="Normal"/>
    <w:link w:val="Heading3Char"/>
    <w:uiPriority w:val="9"/>
    <w:unhideWhenUsed/>
    <w:qFormat/>
    <w:rsid w:val="001366A8"/>
    <w:pPr>
      <w:keepNext/>
      <w:keepLines/>
      <w:spacing w:before="40" w:after="0"/>
      <w:outlineLvl w:val="2"/>
    </w:pPr>
    <w:rPr>
      <w:rFonts w:eastAsiaTheme="majorEastAsia" w:cstheme="majorBidi"/>
      <w:b/>
      <w:color w:val="9CC212"/>
      <w:sz w:val="24"/>
    </w:rPr>
  </w:style>
  <w:style w:type="paragraph" w:styleId="Heading4">
    <w:name w:val="heading 4"/>
    <w:basedOn w:val="Normal"/>
    <w:next w:val="Normal"/>
    <w:link w:val="Heading4Char"/>
    <w:uiPriority w:val="9"/>
    <w:semiHidden/>
    <w:unhideWhenUsed/>
    <w:qFormat/>
    <w:rsid w:val="000C56D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540D"/>
    <w:pPr>
      <w:tabs>
        <w:tab w:val="center" w:pos="4513"/>
        <w:tab w:val="right" w:pos="9026"/>
      </w:tabs>
      <w:spacing w:line="240" w:lineRule="auto"/>
    </w:pPr>
  </w:style>
  <w:style w:type="character" w:customStyle="1" w:styleId="HeaderChar">
    <w:name w:val="Header Char"/>
    <w:basedOn w:val="DefaultParagraphFont"/>
    <w:link w:val="Header"/>
    <w:uiPriority w:val="99"/>
    <w:rsid w:val="0012540D"/>
  </w:style>
  <w:style w:type="paragraph" w:styleId="Footer">
    <w:name w:val="footer"/>
    <w:basedOn w:val="Normal"/>
    <w:link w:val="FooterChar"/>
    <w:uiPriority w:val="99"/>
    <w:unhideWhenUsed/>
    <w:rsid w:val="0012540D"/>
    <w:pPr>
      <w:tabs>
        <w:tab w:val="center" w:pos="4513"/>
        <w:tab w:val="right" w:pos="9026"/>
      </w:tabs>
      <w:spacing w:line="240" w:lineRule="auto"/>
    </w:pPr>
  </w:style>
  <w:style w:type="character" w:customStyle="1" w:styleId="FooterChar">
    <w:name w:val="Footer Char"/>
    <w:basedOn w:val="DefaultParagraphFont"/>
    <w:link w:val="Footer"/>
    <w:uiPriority w:val="99"/>
    <w:rsid w:val="0012540D"/>
  </w:style>
  <w:style w:type="paragraph" w:customStyle="1" w:styleId="BasicParagraph">
    <w:name w:val="[Basic Paragraph]"/>
    <w:basedOn w:val="Normal"/>
    <w:uiPriority w:val="99"/>
    <w:rsid w:val="0012540D"/>
    <w:rPr>
      <w:rFonts w:ascii="MinionPro-Regular" w:hAnsi="MinionPro-Regular"/>
      <w:sz w:val="24"/>
    </w:rPr>
  </w:style>
  <w:style w:type="character" w:customStyle="1" w:styleId="Heading1Char">
    <w:name w:val="Heading 1 Char"/>
    <w:basedOn w:val="DefaultParagraphFont"/>
    <w:link w:val="Heading1"/>
    <w:uiPriority w:val="9"/>
    <w:rsid w:val="001366A8"/>
    <w:rPr>
      <w:rFonts w:ascii="Recoleta DEMO" w:eastAsiaTheme="majorEastAsia" w:hAnsi="Recoleta DEMO" w:cstheme="majorBidi"/>
      <w:b/>
      <w:color w:val="03401C"/>
      <w:sz w:val="36"/>
      <w:szCs w:val="32"/>
      <w:lang w:val="en-US"/>
    </w:rPr>
  </w:style>
  <w:style w:type="character" w:customStyle="1" w:styleId="Heading2Char">
    <w:name w:val="Heading 2 Char"/>
    <w:basedOn w:val="DefaultParagraphFont"/>
    <w:link w:val="Heading2"/>
    <w:uiPriority w:val="9"/>
    <w:rsid w:val="001366A8"/>
    <w:rPr>
      <w:rFonts w:ascii="Recoleta DEMO" w:eastAsiaTheme="majorEastAsia" w:hAnsi="Recoleta DEMO" w:cstheme="majorBidi"/>
      <w:b/>
      <w:bCs/>
      <w:color w:val="036129"/>
      <w:sz w:val="28"/>
      <w:szCs w:val="26"/>
      <w:lang w:val="en-US"/>
    </w:rPr>
  </w:style>
  <w:style w:type="paragraph" w:styleId="Title">
    <w:name w:val="Title"/>
    <w:basedOn w:val="Normal"/>
    <w:next w:val="Normal"/>
    <w:link w:val="TitleChar"/>
    <w:uiPriority w:val="10"/>
    <w:qFormat/>
    <w:rsid w:val="00726EF8"/>
    <w:pPr>
      <w:spacing w:line="240" w:lineRule="auto"/>
      <w:contextualSpacing/>
    </w:pPr>
    <w:rPr>
      <w:rFonts w:eastAsiaTheme="majorEastAsia" w:cstheme="majorBidi"/>
      <w:color w:val="0069B4"/>
      <w:spacing w:val="-10"/>
      <w:kern w:val="28"/>
      <w:sz w:val="64"/>
      <w:szCs w:val="56"/>
    </w:rPr>
  </w:style>
  <w:style w:type="character" w:customStyle="1" w:styleId="TitleChar">
    <w:name w:val="Title Char"/>
    <w:basedOn w:val="DefaultParagraphFont"/>
    <w:link w:val="Title"/>
    <w:uiPriority w:val="10"/>
    <w:rsid w:val="00726EF8"/>
    <w:rPr>
      <w:rFonts w:ascii="Century Gothic" w:eastAsiaTheme="majorEastAsia" w:hAnsi="Century Gothic" w:cstheme="majorBidi"/>
      <w:color w:val="0069B4"/>
      <w:spacing w:val="-10"/>
      <w:kern w:val="28"/>
      <w:sz w:val="64"/>
      <w:szCs w:val="56"/>
      <w:lang w:val="en-US"/>
    </w:rPr>
  </w:style>
  <w:style w:type="character" w:customStyle="1" w:styleId="Heading3Char">
    <w:name w:val="Heading 3 Char"/>
    <w:basedOn w:val="DefaultParagraphFont"/>
    <w:link w:val="Heading3"/>
    <w:uiPriority w:val="9"/>
    <w:rsid w:val="001366A8"/>
    <w:rPr>
      <w:rFonts w:ascii="Recoleta DEMO" w:eastAsiaTheme="majorEastAsia" w:hAnsi="Recoleta DEMO" w:cstheme="majorBidi"/>
      <w:b/>
      <w:color w:val="9CC212"/>
      <w:sz w:val="24"/>
      <w:szCs w:val="24"/>
      <w:lang w:val="en-US"/>
    </w:rPr>
  </w:style>
  <w:style w:type="paragraph" w:styleId="ListParagraph">
    <w:name w:val="List Paragraph"/>
    <w:basedOn w:val="Normal"/>
    <w:uiPriority w:val="34"/>
    <w:qFormat/>
    <w:rsid w:val="00726EF8"/>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JaburuBodyText">
    <w:name w:val="Jaburu Body Text"/>
    <w:basedOn w:val="Normal"/>
    <w:qFormat/>
    <w:rsid w:val="004C0799"/>
    <w:pPr>
      <w:autoSpaceDE/>
      <w:autoSpaceDN/>
      <w:adjustRightInd/>
      <w:spacing w:before="120" w:after="60" w:line="264" w:lineRule="auto"/>
      <w:textAlignment w:val="auto"/>
    </w:pPr>
    <w:rPr>
      <w:rFonts w:ascii="Inter 18pt Light" w:eastAsiaTheme="minorEastAsia" w:hAnsi="Inter 18pt Light" w:cstheme="minorBidi"/>
      <w:color w:val="auto"/>
      <w:szCs w:val="22"/>
    </w:rPr>
  </w:style>
  <w:style w:type="character" w:customStyle="1" w:styleId="normaltextrun">
    <w:name w:val="normaltextrun"/>
    <w:basedOn w:val="DefaultParagraphFont"/>
    <w:rsid w:val="00A301CC"/>
  </w:style>
  <w:style w:type="character" w:customStyle="1" w:styleId="eop">
    <w:name w:val="eop"/>
    <w:basedOn w:val="DefaultParagraphFont"/>
    <w:rsid w:val="00A301CC"/>
  </w:style>
  <w:style w:type="character" w:styleId="CommentReference">
    <w:name w:val="annotation reference"/>
    <w:basedOn w:val="DefaultParagraphFont"/>
    <w:uiPriority w:val="99"/>
    <w:semiHidden/>
    <w:unhideWhenUsed/>
    <w:rsid w:val="001F628A"/>
    <w:rPr>
      <w:sz w:val="16"/>
      <w:szCs w:val="16"/>
    </w:rPr>
  </w:style>
  <w:style w:type="paragraph" w:styleId="CommentText">
    <w:name w:val="annotation text"/>
    <w:basedOn w:val="Normal"/>
    <w:link w:val="CommentTextChar"/>
    <w:uiPriority w:val="99"/>
    <w:semiHidden/>
    <w:unhideWhenUsed/>
    <w:rsid w:val="001F628A"/>
    <w:pPr>
      <w:spacing w:line="240" w:lineRule="auto"/>
    </w:pPr>
    <w:rPr>
      <w:szCs w:val="20"/>
    </w:rPr>
  </w:style>
  <w:style w:type="character" w:customStyle="1" w:styleId="CommentTextChar">
    <w:name w:val="Comment Text Char"/>
    <w:basedOn w:val="DefaultParagraphFont"/>
    <w:link w:val="CommentText"/>
    <w:uiPriority w:val="99"/>
    <w:semiHidden/>
    <w:rsid w:val="001F628A"/>
    <w:rPr>
      <w:rFonts w:ascii="Century Gothic" w:hAnsi="Century Gothic" w:cs="MinionPro-Regular"/>
      <w:color w:val="000000"/>
      <w:sz w:val="20"/>
      <w:szCs w:val="20"/>
      <w:lang w:val="en-US"/>
    </w:rPr>
  </w:style>
  <w:style w:type="paragraph" w:styleId="CommentSubject">
    <w:name w:val="annotation subject"/>
    <w:basedOn w:val="CommentText"/>
    <w:next w:val="CommentText"/>
    <w:link w:val="CommentSubjectChar"/>
    <w:uiPriority w:val="99"/>
    <w:semiHidden/>
    <w:unhideWhenUsed/>
    <w:rsid w:val="001F628A"/>
    <w:rPr>
      <w:b/>
      <w:bCs/>
    </w:rPr>
  </w:style>
  <w:style w:type="character" w:customStyle="1" w:styleId="CommentSubjectChar">
    <w:name w:val="Comment Subject Char"/>
    <w:basedOn w:val="CommentTextChar"/>
    <w:link w:val="CommentSubject"/>
    <w:uiPriority w:val="99"/>
    <w:semiHidden/>
    <w:rsid w:val="001F628A"/>
    <w:rPr>
      <w:rFonts w:ascii="Century Gothic" w:hAnsi="Century Gothic" w:cs="MinionPro-Regular"/>
      <w:b/>
      <w:bCs/>
      <w:color w:val="000000"/>
      <w:sz w:val="20"/>
      <w:szCs w:val="20"/>
      <w:lang w:val="en-US"/>
    </w:rPr>
  </w:style>
  <w:style w:type="paragraph" w:styleId="Revision">
    <w:name w:val="Revision"/>
    <w:hidden/>
    <w:uiPriority w:val="99"/>
    <w:semiHidden/>
    <w:rsid w:val="001F628A"/>
    <w:pPr>
      <w:spacing w:after="0" w:line="240" w:lineRule="auto"/>
    </w:pPr>
    <w:rPr>
      <w:rFonts w:ascii="Century Gothic" w:hAnsi="Century Gothic" w:cs="MinionPro-Regular"/>
      <w:color w:val="000000"/>
      <w:sz w:val="20"/>
      <w:szCs w:val="24"/>
      <w:lang w:val="en-US"/>
    </w:rPr>
  </w:style>
  <w:style w:type="paragraph" w:customStyle="1" w:styleId="jaburubodytext0">
    <w:name w:val="jaburubodytext"/>
    <w:basedOn w:val="Normal"/>
    <w:rsid w:val="002153FB"/>
    <w:pPr>
      <w:autoSpaceDE/>
      <w:autoSpaceDN/>
      <w:adjustRightInd/>
      <w:spacing w:after="0" w:line="240" w:lineRule="auto"/>
      <w:textAlignment w:val="auto"/>
    </w:pPr>
    <w:rPr>
      <w:rFonts w:ascii="Calibri" w:hAnsi="Calibri" w:cs="Calibri"/>
      <w:color w:val="auto"/>
      <w:szCs w:val="22"/>
      <w:lang w:val="en-AU" w:eastAsia="en-AU"/>
    </w:rPr>
  </w:style>
  <w:style w:type="paragraph" w:customStyle="1" w:styleId="xmsonormal">
    <w:name w:val="xmsonormal"/>
    <w:basedOn w:val="Normal"/>
    <w:rsid w:val="002153FB"/>
    <w:pPr>
      <w:autoSpaceDE/>
      <w:autoSpaceDN/>
      <w:adjustRightInd/>
      <w:spacing w:after="0" w:line="240" w:lineRule="auto"/>
      <w:textAlignment w:val="auto"/>
    </w:pPr>
    <w:rPr>
      <w:rFonts w:ascii="Calibri" w:hAnsi="Calibri" w:cs="Calibri"/>
      <w:color w:val="auto"/>
      <w:szCs w:val="22"/>
      <w:lang w:val="en-AU" w:eastAsia="en-AU"/>
    </w:rPr>
  </w:style>
  <w:style w:type="character" w:customStyle="1" w:styleId="contentpasted0">
    <w:name w:val="contentpasted0"/>
    <w:basedOn w:val="DefaultParagraphFont"/>
    <w:rsid w:val="002153FB"/>
  </w:style>
  <w:style w:type="paragraph" w:customStyle="1" w:styleId="xjaburubodytext">
    <w:name w:val="x_jaburubodytext"/>
    <w:basedOn w:val="Normal"/>
    <w:rsid w:val="00807BD3"/>
    <w:pPr>
      <w:autoSpaceDE/>
      <w:autoSpaceDN/>
      <w:adjustRightInd/>
      <w:spacing w:after="0" w:line="240" w:lineRule="auto"/>
      <w:textAlignment w:val="auto"/>
    </w:pPr>
    <w:rPr>
      <w:rFonts w:ascii="Calibri" w:hAnsi="Calibri" w:cs="Calibri"/>
      <w:color w:val="auto"/>
      <w:szCs w:val="22"/>
      <w:lang w:val="en-AU" w:eastAsia="en-AU"/>
    </w:rPr>
  </w:style>
  <w:style w:type="paragraph" w:customStyle="1" w:styleId="xmsonormal0">
    <w:name w:val="x_msonormal"/>
    <w:basedOn w:val="Normal"/>
    <w:rsid w:val="00807BD3"/>
    <w:pPr>
      <w:autoSpaceDE/>
      <w:autoSpaceDN/>
      <w:adjustRightInd/>
      <w:spacing w:after="0" w:line="240" w:lineRule="auto"/>
      <w:textAlignment w:val="auto"/>
    </w:pPr>
    <w:rPr>
      <w:rFonts w:ascii="Calibri" w:hAnsi="Calibri" w:cs="Calibri"/>
      <w:color w:val="auto"/>
      <w:szCs w:val="22"/>
      <w:lang w:val="en-AU" w:eastAsia="en-AU"/>
    </w:rPr>
  </w:style>
  <w:style w:type="paragraph" w:customStyle="1" w:styleId="xxmsonormal">
    <w:name w:val="x_xmsonormal"/>
    <w:basedOn w:val="Normal"/>
    <w:rsid w:val="00807BD3"/>
    <w:pPr>
      <w:autoSpaceDE/>
      <w:autoSpaceDN/>
      <w:adjustRightInd/>
      <w:spacing w:after="0" w:line="240" w:lineRule="auto"/>
      <w:textAlignment w:val="auto"/>
    </w:pPr>
    <w:rPr>
      <w:rFonts w:ascii="Calibri" w:hAnsi="Calibri" w:cs="Calibri"/>
      <w:color w:val="auto"/>
      <w:szCs w:val="22"/>
      <w:lang w:val="en-AU" w:eastAsia="en-AU"/>
    </w:rPr>
  </w:style>
  <w:style w:type="character" w:customStyle="1" w:styleId="xcontentpasted0">
    <w:name w:val="x_contentpasted0"/>
    <w:basedOn w:val="DefaultParagraphFont"/>
    <w:rsid w:val="00807BD3"/>
  </w:style>
  <w:style w:type="character" w:styleId="Hyperlink">
    <w:name w:val="Hyperlink"/>
    <w:basedOn w:val="DefaultParagraphFont"/>
    <w:uiPriority w:val="99"/>
    <w:unhideWhenUsed/>
    <w:rsid w:val="00EA0BE4"/>
    <w:rPr>
      <w:color w:val="0563C1" w:themeColor="hyperlink"/>
      <w:u w:val="single"/>
    </w:rPr>
  </w:style>
  <w:style w:type="character" w:styleId="UnresolvedMention">
    <w:name w:val="Unresolved Mention"/>
    <w:basedOn w:val="DefaultParagraphFont"/>
    <w:uiPriority w:val="99"/>
    <w:semiHidden/>
    <w:unhideWhenUsed/>
    <w:rsid w:val="00EA0BE4"/>
    <w:rPr>
      <w:color w:val="605E5C"/>
      <w:shd w:val="clear" w:color="auto" w:fill="E1DFDD"/>
    </w:rPr>
  </w:style>
  <w:style w:type="table" w:customStyle="1" w:styleId="PlainTable41">
    <w:name w:val="Plain Table 41"/>
    <w:basedOn w:val="TableNormal"/>
    <w:next w:val="PlainTable4"/>
    <w:uiPriority w:val="44"/>
    <w:rsid w:val="00F360A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PolicyTitle">
    <w:name w:val="Policy Title"/>
    <w:basedOn w:val="Normal"/>
    <w:link w:val="PolicyTitleChar"/>
    <w:qFormat/>
    <w:rsid w:val="00F360AE"/>
    <w:pPr>
      <w:autoSpaceDE/>
      <w:autoSpaceDN/>
      <w:adjustRightInd/>
      <w:spacing w:after="0" w:line="240" w:lineRule="auto"/>
      <w:textAlignment w:val="auto"/>
    </w:pPr>
    <w:rPr>
      <w:rFonts w:ascii="Calibri" w:eastAsia="Times New Roman" w:hAnsi="Calibri" w:cs="Calibri"/>
      <w:b/>
      <w:bCs/>
      <w:color w:val="666666"/>
      <w:sz w:val="48"/>
      <w:szCs w:val="48"/>
      <w:lang w:val="en-AU" w:eastAsia="en-AU"/>
    </w:rPr>
  </w:style>
  <w:style w:type="character" w:customStyle="1" w:styleId="PolicyTitleChar">
    <w:name w:val="Policy Title Char"/>
    <w:basedOn w:val="DefaultParagraphFont"/>
    <w:link w:val="PolicyTitle"/>
    <w:rsid w:val="00F360AE"/>
    <w:rPr>
      <w:rFonts w:ascii="Calibri" w:eastAsia="Times New Roman" w:hAnsi="Calibri" w:cs="Calibri"/>
      <w:b/>
      <w:bCs/>
      <w:color w:val="666666"/>
      <w:sz w:val="48"/>
      <w:szCs w:val="48"/>
      <w:lang w:eastAsia="en-AU"/>
    </w:rPr>
  </w:style>
  <w:style w:type="table" w:styleId="PlainTable4">
    <w:name w:val="Plain Table 4"/>
    <w:basedOn w:val="TableNormal"/>
    <w:uiPriority w:val="44"/>
    <w:rsid w:val="00F360A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FF544D"/>
    <w:pPr>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lang w:val="en-AU" w:eastAsia="en-AU"/>
    </w:rPr>
  </w:style>
  <w:style w:type="paragraph" w:customStyle="1" w:styleId="paragraph">
    <w:name w:val="paragraph"/>
    <w:basedOn w:val="Normal"/>
    <w:rsid w:val="00C25ABE"/>
    <w:pPr>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lang w:val="en-AU" w:eastAsia="en-AU"/>
    </w:rPr>
  </w:style>
  <w:style w:type="character" w:customStyle="1" w:styleId="Heading4Char">
    <w:name w:val="Heading 4 Char"/>
    <w:basedOn w:val="DefaultParagraphFont"/>
    <w:link w:val="Heading4"/>
    <w:uiPriority w:val="9"/>
    <w:semiHidden/>
    <w:rsid w:val="000C56D3"/>
    <w:rPr>
      <w:rFonts w:asciiTheme="majorHAnsi" w:eastAsiaTheme="majorEastAsia" w:hAnsiTheme="majorHAnsi" w:cstheme="majorBidi"/>
      <w:i/>
      <w:iCs/>
      <w:color w:val="2F5496" w:themeColor="accent1" w:themeShade="BF"/>
      <w:szCs w:val="24"/>
      <w:lang w:val="en-US"/>
    </w:rPr>
  </w:style>
  <w:style w:type="table" w:styleId="GridTable4-Accent1">
    <w:name w:val="Grid Table 4 Accent 1"/>
    <w:basedOn w:val="TableNormal"/>
    <w:uiPriority w:val="49"/>
    <w:rsid w:val="002F522B"/>
    <w:pPr>
      <w:spacing w:after="0" w:line="240" w:lineRule="auto"/>
    </w:pPr>
    <w:rPr>
      <w:kern w:val="2"/>
      <w14:ligatures w14:val="standardContextua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35805">
      <w:bodyDiv w:val="1"/>
      <w:marLeft w:val="0"/>
      <w:marRight w:val="0"/>
      <w:marTop w:val="0"/>
      <w:marBottom w:val="0"/>
      <w:divBdr>
        <w:top w:val="none" w:sz="0" w:space="0" w:color="auto"/>
        <w:left w:val="none" w:sz="0" w:space="0" w:color="auto"/>
        <w:bottom w:val="none" w:sz="0" w:space="0" w:color="auto"/>
        <w:right w:val="none" w:sz="0" w:space="0" w:color="auto"/>
      </w:divBdr>
      <w:divsChild>
        <w:div w:id="26491370">
          <w:marLeft w:val="0"/>
          <w:marRight w:val="0"/>
          <w:marTop w:val="0"/>
          <w:marBottom w:val="0"/>
          <w:divBdr>
            <w:top w:val="none" w:sz="0" w:space="0" w:color="auto"/>
            <w:left w:val="none" w:sz="0" w:space="0" w:color="auto"/>
            <w:bottom w:val="none" w:sz="0" w:space="0" w:color="auto"/>
            <w:right w:val="none" w:sz="0" w:space="0" w:color="auto"/>
          </w:divBdr>
        </w:div>
        <w:div w:id="1524126388">
          <w:marLeft w:val="0"/>
          <w:marRight w:val="0"/>
          <w:marTop w:val="0"/>
          <w:marBottom w:val="0"/>
          <w:divBdr>
            <w:top w:val="none" w:sz="0" w:space="0" w:color="auto"/>
            <w:left w:val="none" w:sz="0" w:space="0" w:color="auto"/>
            <w:bottom w:val="none" w:sz="0" w:space="0" w:color="auto"/>
            <w:right w:val="none" w:sz="0" w:space="0" w:color="auto"/>
          </w:divBdr>
        </w:div>
        <w:div w:id="1876115794">
          <w:marLeft w:val="0"/>
          <w:marRight w:val="0"/>
          <w:marTop w:val="0"/>
          <w:marBottom w:val="0"/>
          <w:divBdr>
            <w:top w:val="none" w:sz="0" w:space="0" w:color="auto"/>
            <w:left w:val="none" w:sz="0" w:space="0" w:color="auto"/>
            <w:bottom w:val="none" w:sz="0" w:space="0" w:color="auto"/>
            <w:right w:val="none" w:sz="0" w:space="0" w:color="auto"/>
          </w:divBdr>
        </w:div>
      </w:divsChild>
    </w:div>
    <w:div w:id="225379262">
      <w:bodyDiv w:val="1"/>
      <w:marLeft w:val="0"/>
      <w:marRight w:val="0"/>
      <w:marTop w:val="0"/>
      <w:marBottom w:val="0"/>
      <w:divBdr>
        <w:top w:val="none" w:sz="0" w:space="0" w:color="auto"/>
        <w:left w:val="none" w:sz="0" w:space="0" w:color="auto"/>
        <w:bottom w:val="none" w:sz="0" w:space="0" w:color="auto"/>
        <w:right w:val="none" w:sz="0" w:space="0" w:color="auto"/>
      </w:divBdr>
    </w:div>
    <w:div w:id="424572503">
      <w:bodyDiv w:val="1"/>
      <w:marLeft w:val="0"/>
      <w:marRight w:val="0"/>
      <w:marTop w:val="0"/>
      <w:marBottom w:val="0"/>
      <w:divBdr>
        <w:top w:val="none" w:sz="0" w:space="0" w:color="auto"/>
        <w:left w:val="none" w:sz="0" w:space="0" w:color="auto"/>
        <w:bottom w:val="none" w:sz="0" w:space="0" w:color="auto"/>
        <w:right w:val="none" w:sz="0" w:space="0" w:color="auto"/>
      </w:divBdr>
    </w:div>
    <w:div w:id="439647345">
      <w:bodyDiv w:val="1"/>
      <w:marLeft w:val="0"/>
      <w:marRight w:val="0"/>
      <w:marTop w:val="0"/>
      <w:marBottom w:val="0"/>
      <w:divBdr>
        <w:top w:val="none" w:sz="0" w:space="0" w:color="auto"/>
        <w:left w:val="none" w:sz="0" w:space="0" w:color="auto"/>
        <w:bottom w:val="none" w:sz="0" w:space="0" w:color="auto"/>
        <w:right w:val="none" w:sz="0" w:space="0" w:color="auto"/>
      </w:divBdr>
    </w:div>
    <w:div w:id="525409121">
      <w:bodyDiv w:val="1"/>
      <w:marLeft w:val="0"/>
      <w:marRight w:val="0"/>
      <w:marTop w:val="0"/>
      <w:marBottom w:val="0"/>
      <w:divBdr>
        <w:top w:val="none" w:sz="0" w:space="0" w:color="auto"/>
        <w:left w:val="none" w:sz="0" w:space="0" w:color="auto"/>
        <w:bottom w:val="none" w:sz="0" w:space="0" w:color="auto"/>
        <w:right w:val="none" w:sz="0" w:space="0" w:color="auto"/>
      </w:divBdr>
      <w:divsChild>
        <w:div w:id="2092313673">
          <w:marLeft w:val="0"/>
          <w:marRight w:val="0"/>
          <w:marTop w:val="0"/>
          <w:marBottom w:val="0"/>
          <w:divBdr>
            <w:top w:val="none" w:sz="0" w:space="0" w:color="auto"/>
            <w:left w:val="none" w:sz="0" w:space="0" w:color="auto"/>
            <w:bottom w:val="none" w:sz="0" w:space="0" w:color="auto"/>
            <w:right w:val="none" w:sz="0" w:space="0" w:color="auto"/>
          </w:divBdr>
        </w:div>
        <w:div w:id="104011153">
          <w:marLeft w:val="0"/>
          <w:marRight w:val="0"/>
          <w:marTop w:val="0"/>
          <w:marBottom w:val="0"/>
          <w:divBdr>
            <w:top w:val="none" w:sz="0" w:space="0" w:color="auto"/>
            <w:left w:val="none" w:sz="0" w:space="0" w:color="auto"/>
            <w:bottom w:val="none" w:sz="0" w:space="0" w:color="auto"/>
            <w:right w:val="none" w:sz="0" w:space="0" w:color="auto"/>
          </w:divBdr>
        </w:div>
        <w:div w:id="2080710619">
          <w:marLeft w:val="0"/>
          <w:marRight w:val="0"/>
          <w:marTop w:val="0"/>
          <w:marBottom w:val="0"/>
          <w:divBdr>
            <w:top w:val="none" w:sz="0" w:space="0" w:color="auto"/>
            <w:left w:val="none" w:sz="0" w:space="0" w:color="auto"/>
            <w:bottom w:val="none" w:sz="0" w:space="0" w:color="auto"/>
            <w:right w:val="none" w:sz="0" w:space="0" w:color="auto"/>
          </w:divBdr>
        </w:div>
      </w:divsChild>
    </w:div>
    <w:div w:id="567230144">
      <w:bodyDiv w:val="1"/>
      <w:marLeft w:val="0"/>
      <w:marRight w:val="0"/>
      <w:marTop w:val="0"/>
      <w:marBottom w:val="0"/>
      <w:divBdr>
        <w:top w:val="none" w:sz="0" w:space="0" w:color="auto"/>
        <w:left w:val="none" w:sz="0" w:space="0" w:color="auto"/>
        <w:bottom w:val="none" w:sz="0" w:space="0" w:color="auto"/>
        <w:right w:val="none" w:sz="0" w:space="0" w:color="auto"/>
      </w:divBdr>
      <w:divsChild>
        <w:div w:id="2102139698">
          <w:marLeft w:val="0"/>
          <w:marRight w:val="0"/>
          <w:marTop w:val="0"/>
          <w:marBottom w:val="0"/>
          <w:divBdr>
            <w:top w:val="none" w:sz="0" w:space="0" w:color="auto"/>
            <w:left w:val="none" w:sz="0" w:space="0" w:color="auto"/>
            <w:bottom w:val="none" w:sz="0" w:space="0" w:color="auto"/>
            <w:right w:val="none" w:sz="0" w:space="0" w:color="auto"/>
          </w:divBdr>
        </w:div>
        <w:div w:id="1275361817">
          <w:marLeft w:val="0"/>
          <w:marRight w:val="0"/>
          <w:marTop w:val="0"/>
          <w:marBottom w:val="0"/>
          <w:divBdr>
            <w:top w:val="none" w:sz="0" w:space="0" w:color="auto"/>
            <w:left w:val="none" w:sz="0" w:space="0" w:color="auto"/>
            <w:bottom w:val="none" w:sz="0" w:space="0" w:color="auto"/>
            <w:right w:val="none" w:sz="0" w:space="0" w:color="auto"/>
          </w:divBdr>
        </w:div>
        <w:div w:id="63798643">
          <w:marLeft w:val="0"/>
          <w:marRight w:val="0"/>
          <w:marTop w:val="0"/>
          <w:marBottom w:val="0"/>
          <w:divBdr>
            <w:top w:val="none" w:sz="0" w:space="0" w:color="auto"/>
            <w:left w:val="none" w:sz="0" w:space="0" w:color="auto"/>
            <w:bottom w:val="none" w:sz="0" w:space="0" w:color="auto"/>
            <w:right w:val="none" w:sz="0" w:space="0" w:color="auto"/>
          </w:divBdr>
        </w:div>
        <w:div w:id="1562522748">
          <w:marLeft w:val="0"/>
          <w:marRight w:val="0"/>
          <w:marTop w:val="0"/>
          <w:marBottom w:val="0"/>
          <w:divBdr>
            <w:top w:val="none" w:sz="0" w:space="0" w:color="auto"/>
            <w:left w:val="none" w:sz="0" w:space="0" w:color="auto"/>
            <w:bottom w:val="none" w:sz="0" w:space="0" w:color="auto"/>
            <w:right w:val="none" w:sz="0" w:space="0" w:color="auto"/>
          </w:divBdr>
        </w:div>
        <w:div w:id="1042366364">
          <w:marLeft w:val="0"/>
          <w:marRight w:val="0"/>
          <w:marTop w:val="0"/>
          <w:marBottom w:val="0"/>
          <w:divBdr>
            <w:top w:val="none" w:sz="0" w:space="0" w:color="auto"/>
            <w:left w:val="none" w:sz="0" w:space="0" w:color="auto"/>
            <w:bottom w:val="none" w:sz="0" w:space="0" w:color="auto"/>
            <w:right w:val="none" w:sz="0" w:space="0" w:color="auto"/>
          </w:divBdr>
        </w:div>
        <w:div w:id="453597173">
          <w:marLeft w:val="0"/>
          <w:marRight w:val="0"/>
          <w:marTop w:val="0"/>
          <w:marBottom w:val="0"/>
          <w:divBdr>
            <w:top w:val="none" w:sz="0" w:space="0" w:color="auto"/>
            <w:left w:val="none" w:sz="0" w:space="0" w:color="auto"/>
            <w:bottom w:val="none" w:sz="0" w:space="0" w:color="auto"/>
            <w:right w:val="none" w:sz="0" w:space="0" w:color="auto"/>
          </w:divBdr>
        </w:div>
        <w:div w:id="49892043">
          <w:marLeft w:val="0"/>
          <w:marRight w:val="0"/>
          <w:marTop w:val="0"/>
          <w:marBottom w:val="0"/>
          <w:divBdr>
            <w:top w:val="none" w:sz="0" w:space="0" w:color="auto"/>
            <w:left w:val="none" w:sz="0" w:space="0" w:color="auto"/>
            <w:bottom w:val="none" w:sz="0" w:space="0" w:color="auto"/>
            <w:right w:val="none" w:sz="0" w:space="0" w:color="auto"/>
          </w:divBdr>
        </w:div>
        <w:div w:id="204878768">
          <w:marLeft w:val="0"/>
          <w:marRight w:val="0"/>
          <w:marTop w:val="0"/>
          <w:marBottom w:val="0"/>
          <w:divBdr>
            <w:top w:val="none" w:sz="0" w:space="0" w:color="auto"/>
            <w:left w:val="none" w:sz="0" w:space="0" w:color="auto"/>
            <w:bottom w:val="none" w:sz="0" w:space="0" w:color="auto"/>
            <w:right w:val="none" w:sz="0" w:space="0" w:color="auto"/>
          </w:divBdr>
        </w:div>
        <w:div w:id="1379746813">
          <w:marLeft w:val="0"/>
          <w:marRight w:val="0"/>
          <w:marTop w:val="0"/>
          <w:marBottom w:val="0"/>
          <w:divBdr>
            <w:top w:val="none" w:sz="0" w:space="0" w:color="auto"/>
            <w:left w:val="none" w:sz="0" w:space="0" w:color="auto"/>
            <w:bottom w:val="none" w:sz="0" w:space="0" w:color="auto"/>
            <w:right w:val="none" w:sz="0" w:space="0" w:color="auto"/>
          </w:divBdr>
        </w:div>
        <w:div w:id="181015477">
          <w:marLeft w:val="0"/>
          <w:marRight w:val="0"/>
          <w:marTop w:val="0"/>
          <w:marBottom w:val="0"/>
          <w:divBdr>
            <w:top w:val="none" w:sz="0" w:space="0" w:color="auto"/>
            <w:left w:val="none" w:sz="0" w:space="0" w:color="auto"/>
            <w:bottom w:val="none" w:sz="0" w:space="0" w:color="auto"/>
            <w:right w:val="none" w:sz="0" w:space="0" w:color="auto"/>
          </w:divBdr>
        </w:div>
        <w:div w:id="587428722">
          <w:marLeft w:val="0"/>
          <w:marRight w:val="0"/>
          <w:marTop w:val="0"/>
          <w:marBottom w:val="0"/>
          <w:divBdr>
            <w:top w:val="none" w:sz="0" w:space="0" w:color="auto"/>
            <w:left w:val="none" w:sz="0" w:space="0" w:color="auto"/>
            <w:bottom w:val="none" w:sz="0" w:space="0" w:color="auto"/>
            <w:right w:val="none" w:sz="0" w:space="0" w:color="auto"/>
          </w:divBdr>
        </w:div>
        <w:div w:id="761223565">
          <w:marLeft w:val="0"/>
          <w:marRight w:val="0"/>
          <w:marTop w:val="0"/>
          <w:marBottom w:val="0"/>
          <w:divBdr>
            <w:top w:val="none" w:sz="0" w:space="0" w:color="auto"/>
            <w:left w:val="none" w:sz="0" w:space="0" w:color="auto"/>
            <w:bottom w:val="none" w:sz="0" w:space="0" w:color="auto"/>
            <w:right w:val="none" w:sz="0" w:space="0" w:color="auto"/>
          </w:divBdr>
        </w:div>
        <w:div w:id="1246382676">
          <w:marLeft w:val="0"/>
          <w:marRight w:val="0"/>
          <w:marTop w:val="0"/>
          <w:marBottom w:val="0"/>
          <w:divBdr>
            <w:top w:val="none" w:sz="0" w:space="0" w:color="auto"/>
            <w:left w:val="none" w:sz="0" w:space="0" w:color="auto"/>
            <w:bottom w:val="none" w:sz="0" w:space="0" w:color="auto"/>
            <w:right w:val="none" w:sz="0" w:space="0" w:color="auto"/>
          </w:divBdr>
        </w:div>
        <w:div w:id="52507700">
          <w:marLeft w:val="0"/>
          <w:marRight w:val="0"/>
          <w:marTop w:val="0"/>
          <w:marBottom w:val="0"/>
          <w:divBdr>
            <w:top w:val="none" w:sz="0" w:space="0" w:color="auto"/>
            <w:left w:val="none" w:sz="0" w:space="0" w:color="auto"/>
            <w:bottom w:val="none" w:sz="0" w:space="0" w:color="auto"/>
            <w:right w:val="none" w:sz="0" w:space="0" w:color="auto"/>
          </w:divBdr>
        </w:div>
        <w:div w:id="563493210">
          <w:marLeft w:val="0"/>
          <w:marRight w:val="0"/>
          <w:marTop w:val="0"/>
          <w:marBottom w:val="0"/>
          <w:divBdr>
            <w:top w:val="none" w:sz="0" w:space="0" w:color="auto"/>
            <w:left w:val="none" w:sz="0" w:space="0" w:color="auto"/>
            <w:bottom w:val="none" w:sz="0" w:space="0" w:color="auto"/>
            <w:right w:val="none" w:sz="0" w:space="0" w:color="auto"/>
          </w:divBdr>
        </w:div>
        <w:div w:id="285083920">
          <w:marLeft w:val="0"/>
          <w:marRight w:val="0"/>
          <w:marTop w:val="0"/>
          <w:marBottom w:val="0"/>
          <w:divBdr>
            <w:top w:val="none" w:sz="0" w:space="0" w:color="auto"/>
            <w:left w:val="none" w:sz="0" w:space="0" w:color="auto"/>
            <w:bottom w:val="none" w:sz="0" w:space="0" w:color="auto"/>
            <w:right w:val="none" w:sz="0" w:space="0" w:color="auto"/>
          </w:divBdr>
        </w:div>
        <w:div w:id="1044520630">
          <w:marLeft w:val="0"/>
          <w:marRight w:val="0"/>
          <w:marTop w:val="0"/>
          <w:marBottom w:val="0"/>
          <w:divBdr>
            <w:top w:val="none" w:sz="0" w:space="0" w:color="auto"/>
            <w:left w:val="none" w:sz="0" w:space="0" w:color="auto"/>
            <w:bottom w:val="none" w:sz="0" w:space="0" w:color="auto"/>
            <w:right w:val="none" w:sz="0" w:space="0" w:color="auto"/>
          </w:divBdr>
        </w:div>
        <w:div w:id="2067529996">
          <w:marLeft w:val="0"/>
          <w:marRight w:val="0"/>
          <w:marTop w:val="0"/>
          <w:marBottom w:val="0"/>
          <w:divBdr>
            <w:top w:val="none" w:sz="0" w:space="0" w:color="auto"/>
            <w:left w:val="none" w:sz="0" w:space="0" w:color="auto"/>
            <w:bottom w:val="none" w:sz="0" w:space="0" w:color="auto"/>
            <w:right w:val="none" w:sz="0" w:space="0" w:color="auto"/>
          </w:divBdr>
        </w:div>
        <w:div w:id="184516196">
          <w:marLeft w:val="0"/>
          <w:marRight w:val="0"/>
          <w:marTop w:val="0"/>
          <w:marBottom w:val="0"/>
          <w:divBdr>
            <w:top w:val="none" w:sz="0" w:space="0" w:color="auto"/>
            <w:left w:val="none" w:sz="0" w:space="0" w:color="auto"/>
            <w:bottom w:val="none" w:sz="0" w:space="0" w:color="auto"/>
            <w:right w:val="none" w:sz="0" w:space="0" w:color="auto"/>
          </w:divBdr>
        </w:div>
        <w:div w:id="450785401">
          <w:marLeft w:val="0"/>
          <w:marRight w:val="0"/>
          <w:marTop w:val="0"/>
          <w:marBottom w:val="0"/>
          <w:divBdr>
            <w:top w:val="none" w:sz="0" w:space="0" w:color="auto"/>
            <w:left w:val="none" w:sz="0" w:space="0" w:color="auto"/>
            <w:bottom w:val="none" w:sz="0" w:space="0" w:color="auto"/>
            <w:right w:val="none" w:sz="0" w:space="0" w:color="auto"/>
          </w:divBdr>
        </w:div>
        <w:div w:id="6299276">
          <w:marLeft w:val="0"/>
          <w:marRight w:val="0"/>
          <w:marTop w:val="0"/>
          <w:marBottom w:val="0"/>
          <w:divBdr>
            <w:top w:val="none" w:sz="0" w:space="0" w:color="auto"/>
            <w:left w:val="none" w:sz="0" w:space="0" w:color="auto"/>
            <w:bottom w:val="none" w:sz="0" w:space="0" w:color="auto"/>
            <w:right w:val="none" w:sz="0" w:space="0" w:color="auto"/>
          </w:divBdr>
        </w:div>
        <w:div w:id="285164099">
          <w:marLeft w:val="0"/>
          <w:marRight w:val="0"/>
          <w:marTop w:val="0"/>
          <w:marBottom w:val="0"/>
          <w:divBdr>
            <w:top w:val="none" w:sz="0" w:space="0" w:color="auto"/>
            <w:left w:val="none" w:sz="0" w:space="0" w:color="auto"/>
            <w:bottom w:val="none" w:sz="0" w:space="0" w:color="auto"/>
            <w:right w:val="none" w:sz="0" w:space="0" w:color="auto"/>
          </w:divBdr>
        </w:div>
        <w:div w:id="733166499">
          <w:marLeft w:val="0"/>
          <w:marRight w:val="0"/>
          <w:marTop w:val="0"/>
          <w:marBottom w:val="0"/>
          <w:divBdr>
            <w:top w:val="none" w:sz="0" w:space="0" w:color="auto"/>
            <w:left w:val="none" w:sz="0" w:space="0" w:color="auto"/>
            <w:bottom w:val="none" w:sz="0" w:space="0" w:color="auto"/>
            <w:right w:val="none" w:sz="0" w:space="0" w:color="auto"/>
          </w:divBdr>
        </w:div>
        <w:div w:id="2099788434">
          <w:marLeft w:val="0"/>
          <w:marRight w:val="0"/>
          <w:marTop w:val="0"/>
          <w:marBottom w:val="0"/>
          <w:divBdr>
            <w:top w:val="none" w:sz="0" w:space="0" w:color="auto"/>
            <w:left w:val="none" w:sz="0" w:space="0" w:color="auto"/>
            <w:bottom w:val="none" w:sz="0" w:space="0" w:color="auto"/>
            <w:right w:val="none" w:sz="0" w:space="0" w:color="auto"/>
          </w:divBdr>
        </w:div>
        <w:div w:id="594751099">
          <w:marLeft w:val="0"/>
          <w:marRight w:val="0"/>
          <w:marTop w:val="0"/>
          <w:marBottom w:val="0"/>
          <w:divBdr>
            <w:top w:val="none" w:sz="0" w:space="0" w:color="auto"/>
            <w:left w:val="none" w:sz="0" w:space="0" w:color="auto"/>
            <w:bottom w:val="none" w:sz="0" w:space="0" w:color="auto"/>
            <w:right w:val="none" w:sz="0" w:space="0" w:color="auto"/>
          </w:divBdr>
        </w:div>
        <w:div w:id="1184052633">
          <w:marLeft w:val="0"/>
          <w:marRight w:val="0"/>
          <w:marTop w:val="0"/>
          <w:marBottom w:val="0"/>
          <w:divBdr>
            <w:top w:val="none" w:sz="0" w:space="0" w:color="auto"/>
            <w:left w:val="none" w:sz="0" w:space="0" w:color="auto"/>
            <w:bottom w:val="none" w:sz="0" w:space="0" w:color="auto"/>
            <w:right w:val="none" w:sz="0" w:space="0" w:color="auto"/>
          </w:divBdr>
        </w:div>
        <w:div w:id="2106606079">
          <w:marLeft w:val="0"/>
          <w:marRight w:val="0"/>
          <w:marTop w:val="0"/>
          <w:marBottom w:val="0"/>
          <w:divBdr>
            <w:top w:val="none" w:sz="0" w:space="0" w:color="auto"/>
            <w:left w:val="none" w:sz="0" w:space="0" w:color="auto"/>
            <w:bottom w:val="none" w:sz="0" w:space="0" w:color="auto"/>
            <w:right w:val="none" w:sz="0" w:space="0" w:color="auto"/>
          </w:divBdr>
        </w:div>
        <w:div w:id="93137732">
          <w:marLeft w:val="0"/>
          <w:marRight w:val="0"/>
          <w:marTop w:val="0"/>
          <w:marBottom w:val="0"/>
          <w:divBdr>
            <w:top w:val="none" w:sz="0" w:space="0" w:color="auto"/>
            <w:left w:val="none" w:sz="0" w:space="0" w:color="auto"/>
            <w:bottom w:val="none" w:sz="0" w:space="0" w:color="auto"/>
            <w:right w:val="none" w:sz="0" w:space="0" w:color="auto"/>
          </w:divBdr>
        </w:div>
        <w:div w:id="1974096244">
          <w:marLeft w:val="0"/>
          <w:marRight w:val="0"/>
          <w:marTop w:val="0"/>
          <w:marBottom w:val="0"/>
          <w:divBdr>
            <w:top w:val="none" w:sz="0" w:space="0" w:color="auto"/>
            <w:left w:val="none" w:sz="0" w:space="0" w:color="auto"/>
            <w:bottom w:val="none" w:sz="0" w:space="0" w:color="auto"/>
            <w:right w:val="none" w:sz="0" w:space="0" w:color="auto"/>
          </w:divBdr>
        </w:div>
        <w:div w:id="1765111480">
          <w:marLeft w:val="0"/>
          <w:marRight w:val="0"/>
          <w:marTop w:val="0"/>
          <w:marBottom w:val="0"/>
          <w:divBdr>
            <w:top w:val="none" w:sz="0" w:space="0" w:color="auto"/>
            <w:left w:val="none" w:sz="0" w:space="0" w:color="auto"/>
            <w:bottom w:val="none" w:sz="0" w:space="0" w:color="auto"/>
            <w:right w:val="none" w:sz="0" w:space="0" w:color="auto"/>
          </w:divBdr>
        </w:div>
        <w:div w:id="621155301">
          <w:marLeft w:val="0"/>
          <w:marRight w:val="0"/>
          <w:marTop w:val="0"/>
          <w:marBottom w:val="0"/>
          <w:divBdr>
            <w:top w:val="none" w:sz="0" w:space="0" w:color="auto"/>
            <w:left w:val="none" w:sz="0" w:space="0" w:color="auto"/>
            <w:bottom w:val="none" w:sz="0" w:space="0" w:color="auto"/>
            <w:right w:val="none" w:sz="0" w:space="0" w:color="auto"/>
          </w:divBdr>
        </w:div>
        <w:div w:id="687482421">
          <w:marLeft w:val="0"/>
          <w:marRight w:val="0"/>
          <w:marTop w:val="0"/>
          <w:marBottom w:val="0"/>
          <w:divBdr>
            <w:top w:val="none" w:sz="0" w:space="0" w:color="auto"/>
            <w:left w:val="none" w:sz="0" w:space="0" w:color="auto"/>
            <w:bottom w:val="none" w:sz="0" w:space="0" w:color="auto"/>
            <w:right w:val="none" w:sz="0" w:space="0" w:color="auto"/>
          </w:divBdr>
        </w:div>
        <w:div w:id="1833789581">
          <w:marLeft w:val="0"/>
          <w:marRight w:val="0"/>
          <w:marTop w:val="0"/>
          <w:marBottom w:val="0"/>
          <w:divBdr>
            <w:top w:val="none" w:sz="0" w:space="0" w:color="auto"/>
            <w:left w:val="none" w:sz="0" w:space="0" w:color="auto"/>
            <w:bottom w:val="none" w:sz="0" w:space="0" w:color="auto"/>
            <w:right w:val="none" w:sz="0" w:space="0" w:color="auto"/>
          </w:divBdr>
        </w:div>
      </w:divsChild>
    </w:div>
    <w:div w:id="604994885">
      <w:bodyDiv w:val="1"/>
      <w:marLeft w:val="0"/>
      <w:marRight w:val="0"/>
      <w:marTop w:val="0"/>
      <w:marBottom w:val="0"/>
      <w:divBdr>
        <w:top w:val="none" w:sz="0" w:space="0" w:color="auto"/>
        <w:left w:val="none" w:sz="0" w:space="0" w:color="auto"/>
        <w:bottom w:val="none" w:sz="0" w:space="0" w:color="auto"/>
        <w:right w:val="none" w:sz="0" w:space="0" w:color="auto"/>
      </w:divBdr>
    </w:div>
    <w:div w:id="814641739">
      <w:bodyDiv w:val="1"/>
      <w:marLeft w:val="0"/>
      <w:marRight w:val="0"/>
      <w:marTop w:val="0"/>
      <w:marBottom w:val="0"/>
      <w:divBdr>
        <w:top w:val="none" w:sz="0" w:space="0" w:color="auto"/>
        <w:left w:val="none" w:sz="0" w:space="0" w:color="auto"/>
        <w:bottom w:val="none" w:sz="0" w:space="0" w:color="auto"/>
        <w:right w:val="none" w:sz="0" w:space="0" w:color="auto"/>
      </w:divBdr>
    </w:div>
    <w:div w:id="991177459">
      <w:bodyDiv w:val="1"/>
      <w:marLeft w:val="0"/>
      <w:marRight w:val="0"/>
      <w:marTop w:val="0"/>
      <w:marBottom w:val="0"/>
      <w:divBdr>
        <w:top w:val="none" w:sz="0" w:space="0" w:color="auto"/>
        <w:left w:val="none" w:sz="0" w:space="0" w:color="auto"/>
        <w:bottom w:val="none" w:sz="0" w:space="0" w:color="auto"/>
        <w:right w:val="none" w:sz="0" w:space="0" w:color="auto"/>
      </w:divBdr>
    </w:div>
    <w:div w:id="1128162622">
      <w:bodyDiv w:val="1"/>
      <w:marLeft w:val="0"/>
      <w:marRight w:val="0"/>
      <w:marTop w:val="0"/>
      <w:marBottom w:val="0"/>
      <w:divBdr>
        <w:top w:val="none" w:sz="0" w:space="0" w:color="auto"/>
        <w:left w:val="none" w:sz="0" w:space="0" w:color="auto"/>
        <w:bottom w:val="none" w:sz="0" w:space="0" w:color="auto"/>
        <w:right w:val="none" w:sz="0" w:space="0" w:color="auto"/>
      </w:divBdr>
    </w:div>
    <w:div w:id="1598172744">
      <w:bodyDiv w:val="1"/>
      <w:marLeft w:val="0"/>
      <w:marRight w:val="0"/>
      <w:marTop w:val="0"/>
      <w:marBottom w:val="0"/>
      <w:divBdr>
        <w:top w:val="none" w:sz="0" w:space="0" w:color="auto"/>
        <w:left w:val="none" w:sz="0" w:space="0" w:color="auto"/>
        <w:bottom w:val="none" w:sz="0" w:space="0" w:color="auto"/>
        <w:right w:val="none" w:sz="0" w:space="0" w:color="auto"/>
      </w:divBdr>
    </w:div>
    <w:div w:id="1655258508">
      <w:bodyDiv w:val="1"/>
      <w:marLeft w:val="0"/>
      <w:marRight w:val="0"/>
      <w:marTop w:val="0"/>
      <w:marBottom w:val="0"/>
      <w:divBdr>
        <w:top w:val="none" w:sz="0" w:space="0" w:color="auto"/>
        <w:left w:val="none" w:sz="0" w:space="0" w:color="auto"/>
        <w:bottom w:val="none" w:sz="0" w:space="0" w:color="auto"/>
        <w:right w:val="none" w:sz="0" w:space="0" w:color="auto"/>
      </w:divBdr>
    </w:div>
    <w:div w:id="1925064066">
      <w:bodyDiv w:val="1"/>
      <w:marLeft w:val="0"/>
      <w:marRight w:val="0"/>
      <w:marTop w:val="0"/>
      <w:marBottom w:val="0"/>
      <w:divBdr>
        <w:top w:val="none" w:sz="0" w:space="0" w:color="auto"/>
        <w:left w:val="none" w:sz="0" w:space="0" w:color="auto"/>
        <w:bottom w:val="none" w:sz="0" w:space="0" w:color="auto"/>
        <w:right w:val="none" w:sz="0" w:space="0" w:color="auto"/>
      </w:divBdr>
    </w:div>
    <w:div w:id="192618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876CCA4EE4F141A40E0FCA68160FA5" ma:contentTypeVersion="24" ma:contentTypeDescription="Create a new document." ma:contentTypeScope="" ma:versionID="41d0ed3cfa696f434f9a9698e6c1d3a2">
  <xsd:schema xmlns:xsd="http://www.w3.org/2001/XMLSchema" xmlns:xs="http://www.w3.org/2001/XMLSchema" xmlns:p="http://schemas.microsoft.com/office/2006/metadata/properties" xmlns:ns2="92beb1bd-4bcc-46da-9386-e923af4c5705" xmlns:ns3="0805c110-666c-4796-8cd1-db8ece5e5e7e" targetNamespace="http://schemas.microsoft.com/office/2006/metadata/properties" ma:root="true" ma:fieldsID="7a6562625c8f15c033390cfc264c2f3a" ns2:_="" ns3:_="">
    <xsd:import namespace="92beb1bd-4bcc-46da-9386-e923af4c5705"/>
    <xsd:import namespace="0805c110-666c-4796-8cd1-db8ece5e5e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Approval" minOccurs="0"/>
                <xsd:element ref="ns2:Comments" minOccurs="0"/>
                <xsd:element ref="ns2:CPComments" minOccurs="0"/>
                <xsd:element ref="ns2:TaggedPers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beb1bd-4bcc-46da-9386-e923af4c5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Approval" ma:index="20" nillable="true" ma:displayName="Approval" ma:format="Dropdown" ma:internalName="Approval">
      <xsd:simpleType>
        <xsd:restriction base="dms:Text">
          <xsd:maxLength value="255"/>
        </xsd:restriction>
      </xsd:simpleType>
    </xsd:element>
    <xsd:element name="Comments" ma:index="21" nillable="true" ma:displayName="AM Comments" ma:format="Dropdown" ma:internalName="Comments">
      <xsd:simpleType>
        <xsd:restriction base="dms:Note">
          <xsd:maxLength value="255"/>
        </xsd:restriction>
      </xsd:simpleType>
    </xsd:element>
    <xsd:element name="CPComments" ma:index="22" nillable="true" ma:displayName="CP Comments" ma:format="Dropdown" ma:internalName="CPComments">
      <xsd:simpleType>
        <xsd:restriction base="dms:Note">
          <xsd:maxLength value="255"/>
        </xsd:restriction>
      </xsd:simpleType>
    </xsd:element>
    <xsd:element name="TaggedPerson" ma:index="23" nillable="true" ma:displayName="Tagged Person" ma:format="Dropdown" ma:list="UserInfo" ma:SharePointGroup="0" ma:internalName="Tagged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62e7914-6f7f-4d92-9a37-7cc2030a9c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_Flow_SignoffStatus" ma:index="30" nillable="true" ma:displayName="Sign-off status" ma:internalName="Sign_x002d_off_x0020_status">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05c110-666c-4796-8cd1-db8ece5e5e7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5d6ca367-6cea-49dc-aaef-ea7f1b3d04e6}" ma:internalName="TaxCatchAll" ma:showField="CatchAllData" ma:web="0805c110-666c-4796-8cd1-db8ece5e5e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805c110-666c-4796-8cd1-db8ece5e5e7e" xsi:nil="true"/>
    <lcf76f155ced4ddcb4097134ff3c332f xmlns="92beb1bd-4bcc-46da-9386-e923af4c5705">
      <Terms xmlns="http://schemas.microsoft.com/office/infopath/2007/PartnerControls"/>
    </lcf76f155ced4ddcb4097134ff3c332f>
    <Approval xmlns="92beb1bd-4bcc-46da-9386-e923af4c5705" xsi:nil="true"/>
    <TaggedPerson xmlns="92beb1bd-4bcc-46da-9386-e923af4c5705">
      <UserInfo>
        <DisplayName/>
        <AccountId xsi:nil="true"/>
        <AccountType/>
      </UserInfo>
    </TaggedPerson>
    <Comments xmlns="92beb1bd-4bcc-46da-9386-e923af4c5705" xsi:nil="true"/>
    <_Flow_SignoffStatus xmlns="92beb1bd-4bcc-46da-9386-e923af4c5705" xsi:nil="true"/>
    <CPComments xmlns="92beb1bd-4bcc-46da-9386-e923af4c5705" xsi:nil="true"/>
  </documentManagement>
</p:properties>
</file>

<file path=customXml/itemProps1.xml><?xml version="1.0" encoding="utf-8"?>
<ds:datastoreItem xmlns:ds="http://schemas.openxmlformats.org/officeDocument/2006/customXml" ds:itemID="{701FE89D-46DF-4C6E-828A-A6F701740733}">
  <ds:schemaRefs>
    <ds:schemaRef ds:uri="http://schemas.openxmlformats.org/officeDocument/2006/bibliography"/>
  </ds:schemaRefs>
</ds:datastoreItem>
</file>

<file path=customXml/itemProps2.xml><?xml version="1.0" encoding="utf-8"?>
<ds:datastoreItem xmlns:ds="http://schemas.openxmlformats.org/officeDocument/2006/customXml" ds:itemID="{873937A4-4F84-4BB0-93A2-76F89C6D9BEC}">
  <ds:schemaRefs>
    <ds:schemaRef ds:uri="http://schemas.microsoft.com/sharepoint/v3/contenttype/forms"/>
  </ds:schemaRefs>
</ds:datastoreItem>
</file>

<file path=customXml/itemProps3.xml><?xml version="1.0" encoding="utf-8"?>
<ds:datastoreItem xmlns:ds="http://schemas.openxmlformats.org/officeDocument/2006/customXml" ds:itemID="{605A545C-FF6A-458E-9E67-C50E01717808}"/>
</file>

<file path=customXml/itemProps4.xml><?xml version="1.0" encoding="utf-8"?>
<ds:datastoreItem xmlns:ds="http://schemas.openxmlformats.org/officeDocument/2006/customXml" ds:itemID="{9E557BB9-21F8-4591-9E95-57BF27A0298B}">
  <ds:schemaRefs>
    <ds:schemaRef ds:uri="http://schemas.microsoft.com/office/2006/metadata/properties"/>
    <ds:schemaRef ds:uri="http://schemas.microsoft.com/office/infopath/2007/PartnerControls"/>
    <ds:schemaRef ds:uri="2c1c5141-7f07-4a4e-bcd4-8013db558209"/>
    <ds:schemaRef ds:uri="f23d72d4-1f6c-4145-89eb-b36feb0a2d4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1755</Words>
  <Characters>10006</Characters>
  <Application>Microsoft Office Word</Application>
  <DocSecurity>2</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 Hightower</dc:creator>
  <cp:keywords/>
  <dc:description/>
  <cp:lastModifiedBy>Sarah Thornell</cp:lastModifiedBy>
  <cp:revision>2</cp:revision>
  <cp:lastPrinted>2025-06-17T01:54:00Z</cp:lastPrinted>
  <dcterms:created xsi:type="dcterms:W3CDTF">2026-02-19T05:53:00Z</dcterms:created>
  <dcterms:modified xsi:type="dcterms:W3CDTF">2026-02-19T05:53:00Z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0x01010090876CCA4EE4F141A40E0FCA68160FA5</vt:lpwstr>
  </property>
  <property fmtid="{D5CDD505-2E9C-101B-9397-08002B2CF9AE}" pid="3" name="GrammarlyDocumentId">
    <vt:lpwstr>493508b37de0d56c51d18dfbd81296b057dbc860fd7f97c61e3228c50eb6c1fd</vt:lpwstr>
  </property>
  <property fmtid="{D5CDD505-2E9C-101B-9397-08002B2CF9AE}" pid="4" name="MediaServiceImageTags">
    <vt:lpwstr/>
  </property>
</Properties>
</file>