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0F3F" w14:textId="77777777" w:rsidR="00B05997" w:rsidRDefault="00B05997" w:rsidP="007C1E02">
      <w:pPr>
        <w:spacing w:after="0" w:line="259" w:lineRule="auto"/>
        <w:ind w:left="130"/>
        <w:rPr>
          <w:b/>
          <w:color w:val="007FB0"/>
          <w:sz w:val="36"/>
          <w:szCs w:val="36"/>
        </w:rPr>
      </w:pPr>
    </w:p>
    <w:p w14:paraId="1BA14F30" w14:textId="4F793C53" w:rsidR="00EA6D35" w:rsidRPr="00E521B7" w:rsidRDefault="007C1E02" w:rsidP="007C1E02">
      <w:pPr>
        <w:spacing w:after="0" w:line="259" w:lineRule="auto"/>
        <w:ind w:left="130"/>
        <w:rPr>
          <w:color w:val="007FB0"/>
          <w:sz w:val="36"/>
          <w:szCs w:val="36"/>
        </w:rPr>
      </w:pPr>
      <w:r w:rsidRPr="00E521B7">
        <w:rPr>
          <w:b/>
          <w:color w:val="007FB0"/>
          <w:sz w:val="36"/>
          <w:szCs w:val="36"/>
        </w:rPr>
        <w:t xml:space="preserve">POSITION DECRIPTION:    </w:t>
      </w:r>
      <w:r w:rsidR="00FC4A03" w:rsidRPr="00E521B7">
        <w:rPr>
          <w:b/>
          <w:bCs/>
          <w:color w:val="007FB0"/>
          <w:sz w:val="36"/>
          <w:szCs w:val="36"/>
        </w:rPr>
        <w:t xml:space="preserve">MARKETING </w:t>
      </w:r>
      <w:r w:rsidR="00464C43" w:rsidRPr="00E521B7">
        <w:rPr>
          <w:b/>
          <w:bCs/>
          <w:color w:val="007FB0"/>
          <w:sz w:val="36"/>
          <w:szCs w:val="36"/>
        </w:rPr>
        <w:t>MANAGER</w:t>
      </w:r>
    </w:p>
    <w:p w14:paraId="6F1727FC" w14:textId="77777777" w:rsidR="007C1E02" w:rsidRDefault="007C1E02" w:rsidP="007C1E02">
      <w:pPr>
        <w:spacing w:after="0" w:line="259" w:lineRule="auto"/>
        <w:ind w:left="130"/>
      </w:pPr>
    </w:p>
    <w:tbl>
      <w:tblPr>
        <w:tblStyle w:val="TableGrid0"/>
        <w:tblW w:w="0" w:type="auto"/>
        <w:tblInd w:w="240" w:type="dxa"/>
        <w:tblLook w:val="04A0" w:firstRow="1" w:lastRow="0" w:firstColumn="1" w:lastColumn="0" w:noHBand="0" w:noVBand="1"/>
      </w:tblPr>
      <w:tblGrid>
        <w:gridCol w:w="3122"/>
        <w:gridCol w:w="5681"/>
      </w:tblGrid>
      <w:tr w:rsidR="002306C6" w:rsidRPr="009B626C" w14:paraId="50B0D310" w14:textId="77777777" w:rsidTr="00575E88">
        <w:trPr>
          <w:trHeight w:val="20"/>
        </w:trPr>
        <w:tc>
          <w:tcPr>
            <w:tcW w:w="3122" w:type="dxa"/>
            <w:tcBorders>
              <w:top w:val="nil"/>
              <w:left w:val="nil"/>
              <w:bottom w:val="nil"/>
              <w:right w:val="nil"/>
            </w:tcBorders>
          </w:tcPr>
          <w:p w14:paraId="59778391" w14:textId="77777777" w:rsidR="002306C6" w:rsidRPr="009B626C" w:rsidRDefault="002306C6" w:rsidP="00575E88">
            <w:pPr>
              <w:spacing w:before="120" w:line="240" w:lineRule="auto"/>
              <w:rPr>
                <w:szCs w:val="20"/>
              </w:rPr>
            </w:pPr>
            <w:r w:rsidRPr="009B626C">
              <w:rPr>
                <w:b/>
                <w:szCs w:val="20"/>
              </w:rPr>
              <w:t xml:space="preserve">Employment Type </w:t>
            </w:r>
          </w:p>
        </w:tc>
        <w:tc>
          <w:tcPr>
            <w:tcW w:w="5681" w:type="dxa"/>
            <w:tcBorders>
              <w:top w:val="nil"/>
              <w:left w:val="nil"/>
              <w:bottom w:val="nil"/>
              <w:right w:val="nil"/>
            </w:tcBorders>
          </w:tcPr>
          <w:p w14:paraId="58FF2EBC" w14:textId="77777777" w:rsidR="002306C6" w:rsidRPr="009B626C" w:rsidRDefault="002306C6" w:rsidP="00575E88">
            <w:pPr>
              <w:spacing w:before="120" w:line="240" w:lineRule="auto"/>
              <w:ind w:right="43"/>
              <w:rPr>
                <w:szCs w:val="20"/>
              </w:rPr>
            </w:pPr>
            <w:r w:rsidRPr="009B626C">
              <w:rPr>
                <w:szCs w:val="20"/>
              </w:rPr>
              <w:t xml:space="preserve">Permanent Full-Time </w:t>
            </w:r>
          </w:p>
        </w:tc>
      </w:tr>
      <w:tr w:rsidR="002306C6" w:rsidRPr="009B626C" w14:paraId="22AD1E55" w14:textId="77777777" w:rsidTr="00575E88">
        <w:trPr>
          <w:trHeight w:val="20"/>
        </w:trPr>
        <w:tc>
          <w:tcPr>
            <w:tcW w:w="3122" w:type="dxa"/>
            <w:tcBorders>
              <w:top w:val="nil"/>
              <w:left w:val="nil"/>
              <w:bottom w:val="nil"/>
              <w:right w:val="nil"/>
            </w:tcBorders>
          </w:tcPr>
          <w:p w14:paraId="2A9DF4D1" w14:textId="77777777" w:rsidR="002306C6" w:rsidRPr="009B626C" w:rsidRDefault="002306C6" w:rsidP="00575E88">
            <w:pPr>
              <w:spacing w:before="120" w:line="240" w:lineRule="auto"/>
              <w:rPr>
                <w:szCs w:val="20"/>
              </w:rPr>
            </w:pPr>
            <w:r w:rsidRPr="009B626C">
              <w:rPr>
                <w:b/>
                <w:szCs w:val="20"/>
              </w:rPr>
              <w:t xml:space="preserve">Location </w:t>
            </w:r>
          </w:p>
        </w:tc>
        <w:tc>
          <w:tcPr>
            <w:tcW w:w="5681" w:type="dxa"/>
            <w:tcBorders>
              <w:top w:val="nil"/>
              <w:left w:val="nil"/>
              <w:bottom w:val="nil"/>
              <w:right w:val="nil"/>
            </w:tcBorders>
          </w:tcPr>
          <w:p w14:paraId="08C5ADE7" w14:textId="77777777" w:rsidR="002306C6" w:rsidRPr="009B626C" w:rsidRDefault="002306C6" w:rsidP="00575E88">
            <w:pPr>
              <w:spacing w:before="120" w:line="240" w:lineRule="auto"/>
              <w:ind w:right="43"/>
              <w:rPr>
                <w:szCs w:val="20"/>
              </w:rPr>
            </w:pPr>
            <w:r w:rsidRPr="009B626C">
              <w:rPr>
                <w:szCs w:val="20"/>
              </w:rPr>
              <w:t xml:space="preserve">Ashgrove </w:t>
            </w:r>
          </w:p>
        </w:tc>
      </w:tr>
      <w:tr w:rsidR="002306C6" w:rsidRPr="009B626C" w14:paraId="66EE86ED" w14:textId="77777777" w:rsidTr="00575E88">
        <w:trPr>
          <w:trHeight w:val="20"/>
        </w:trPr>
        <w:tc>
          <w:tcPr>
            <w:tcW w:w="3122" w:type="dxa"/>
            <w:tcBorders>
              <w:top w:val="nil"/>
              <w:left w:val="nil"/>
              <w:bottom w:val="nil"/>
              <w:right w:val="nil"/>
            </w:tcBorders>
          </w:tcPr>
          <w:p w14:paraId="66716B2F" w14:textId="77777777" w:rsidR="002306C6" w:rsidRPr="009B626C" w:rsidRDefault="002306C6" w:rsidP="00575E88">
            <w:pPr>
              <w:spacing w:before="120" w:line="240" w:lineRule="auto"/>
              <w:rPr>
                <w:szCs w:val="20"/>
              </w:rPr>
            </w:pPr>
            <w:r w:rsidRPr="009B626C">
              <w:rPr>
                <w:b/>
                <w:szCs w:val="20"/>
              </w:rPr>
              <w:t xml:space="preserve">Reports To </w:t>
            </w:r>
          </w:p>
        </w:tc>
        <w:tc>
          <w:tcPr>
            <w:tcW w:w="5681" w:type="dxa"/>
            <w:tcBorders>
              <w:top w:val="nil"/>
              <w:left w:val="nil"/>
              <w:bottom w:val="nil"/>
              <w:right w:val="nil"/>
            </w:tcBorders>
          </w:tcPr>
          <w:p w14:paraId="2829CEC8" w14:textId="14677740" w:rsidR="002306C6" w:rsidRPr="009B626C" w:rsidRDefault="00464C43" w:rsidP="00575E88">
            <w:pPr>
              <w:spacing w:before="120" w:line="240" w:lineRule="auto"/>
              <w:ind w:right="43"/>
              <w:rPr>
                <w:szCs w:val="20"/>
              </w:rPr>
            </w:pPr>
            <w:r w:rsidRPr="009B626C">
              <w:rPr>
                <w:szCs w:val="20"/>
              </w:rPr>
              <w:t>Head of Philanthropy and Engagement</w:t>
            </w:r>
          </w:p>
        </w:tc>
      </w:tr>
      <w:tr w:rsidR="002306C6" w:rsidRPr="009B626C" w14:paraId="5B9A633D" w14:textId="77777777" w:rsidTr="00575E88">
        <w:trPr>
          <w:trHeight w:val="20"/>
        </w:trPr>
        <w:tc>
          <w:tcPr>
            <w:tcW w:w="3122" w:type="dxa"/>
            <w:tcBorders>
              <w:top w:val="nil"/>
              <w:left w:val="nil"/>
              <w:bottom w:val="nil"/>
              <w:right w:val="nil"/>
            </w:tcBorders>
          </w:tcPr>
          <w:p w14:paraId="67BB1BBF" w14:textId="77777777" w:rsidR="002306C6" w:rsidRPr="009B626C" w:rsidRDefault="002306C6" w:rsidP="00575E88">
            <w:pPr>
              <w:spacing w:before="120" w:line="240" w:lineRule="auto"/>
              <w:rPr>
                <w:szCs w:val="20"/>
              </w:rPr>
            </w:pPr>
            <w:r w:rsidRPr="009B626C">
              <w:rPr>
                <w:b/>
                <w:szCs w:val="20"/>
              </w:rPr>
              <w:t xml:space="preserve">Direct Reports </w:t>
            </w:r>
          </w:p>
        </w:tc>
        <w:tc>
          <w:tcPr>
            <w:tcW w:w="5681" w:type="dxa"/>
            <w:tcBorders>
              <w:top w:val="nil"/>
              <w:left w:val="nil"/>
              <w:bottom w:val="nil"/>
              <w:right w:val="nil"/>
            </w:tcBorders>
          </w:tcPr>
          <w:p w14:paraId="10244C93" w14:textId="07440792" w:rsidR="002306C6" w:rsidRPr="009B626C" w:rsidRDefault="00464C43" w:rsidP="00575E88">
            <w:pPr>
              <w:spacing w:before="120" w:line="240" w:lineRule="auto"/>
              <w:ind w:right="43"/>
              <w:rPr>
                <w:szCs w:val="20"/>
              </w:rPr>
            </w:pPr>
            <w:r w:rsidRPr="009B626C">
              <w:rPr>
                <w:szCs w:val="20"/>
              </w:rPr>
              <w:t>Marketing Specialist</w:t>
            </w:r>
          </w:p>
        </w:tc>
      </w:tr>
      <w:tr w:rsidR="002306C6" w:rsidRPr="009B626C" w14:paraId="2C94935A" w14:textId="77777777" w:rsidTr="00575E88">
        <w:trPr>
          <w:trHeight w:val="20"/>
        </w:trPr>
        <w:tc>
          <w:tcPr>
            <w:tcW w:w="3122" w:type="dxa"/>
            <w:tcBorders>
              <w:top w:val="nil"/>
              <w:left w:val="nil"/>
              <w:bottom w:val="nil"/>
              <w:right w:val="nil"/>
            </w:tcBorders>
          </w:tcPr>
          <w:p w14:paraId="4CDE1212" w14:textId="77777777" w:rsidR="002306C6" w:rsidRPr="009B626C" w:rsidRDefault="002306C6" w:rsidP="002306C6">
            <w:pPr>
              <w:spacing w:before="120" w:line="240" w:lineRule="auto"/>
              <w:rPr>
                <w:szCs w:val="20"/>
              </w:rPr>
            </w:pPr>
            <w:r w:rsidRPr="009B626C">
              <w:rPr>
                <w:b/>
                <w:szCs w:val="20"/>
              </w:rPr>
              <w:t xml:space="preserve">Internal Relationships </w:t>
            </w:r>
          </w:p>
        </w:tc>
        <w:tc>
          <w:tcPr>
            <w:tcW w:w="5681" w:type="dxa"/>
            <w:tcBorders>
              <w:top w:val="nil"/>
              <w:left w:val="nil"/>
              <w:bottom w:val="nil"/>
              <w:right w:val="nil"/>
            </w:tcBorders>
          </w:tcPr>
          <w:p w14:paraId="0C2EAFA9" w14:textId="6B818C4B" w:rsidR="000528AA" w:rsidRPr="009B626C" w:rsidRDefault="000528AA" w:rsidP="002306C6">
            <w:pPr>
              <w:spacing w:before="120" w:line="240" w:lineRule="auto"/>
              <w:ind w:right="45"/>
              <w:rPr>
                <w:szCs w:val="20"/>
              </w:rPr>
            </w:pPr>
            <w:r w:rsidRPr="009B626C">
              <w:rPr>
                <w:szCs w:val="20"/>
              </w:rPr>
              <w:t xml:space="preserve">Member of the </w:t>
            </w:r>
            <w:r w:rsidR="0055750B" w:rsidRPr="009B626C">
              <w:rPr>
                <w:szCs w:val="20"/>
              </w:rPr>
              <w:t>Philanthropy and Engagement team</w:t>
            </w:r>
          </w:p>
          <w:p w14:paraId="7BB36773" w14:textId="65CB7050" w:rsidR="002306C6" w:rsidRPr="009B626C" w:rsidRDefault="000528AA" w:rsidP="00B52F1D">
            <w:pPr>
              <w:spacing w:before="120" w:line="240" w:lineRule="auto"/>
              <w:ind w:right="45"/>
              <w:jc w:val="both"/>
              <w:rPr>
                <w:szCs w:val="20"/>
              </w:rPr>
            </w:pPr>
            <w:r w:rsidRPr="009B626C">
              <w:rPr>
                <w:szCs w:val="20"/>
              </w:rPr>
              <w:t>C</w:t>
            </w:r>
            <w:r w:rsidR="002306C6" w:rsidRPr="009B626C">
              <w:rPr>
                <w:szCs w:val="20"/>
              </w:rPr>
              <w:t xml:space="preserve">ollaborates with all managers, and employees to facilitate effective delivery of </w:t>
            </w:r>
            <w:r w:rsidR="000C3BFF" w:rsidRPr="009B626C">
              <w:rPr>
                <w:szCs w:val="20"/>
              </w:rPr>
              <w:t>marketing and communications.</w:t>
            </w:r>
            <w:r w:rsidR="002306C6" w:rsidRPr="009B626C">
              <w:rPr>
                <w:szCs w:val="20"/>
              </w:rPr>
              <w:t xml:space="preserve"> </w:t>
            </w:r>
          </w:p>
        </w:tc>
      </w:tr>
      <w:tr w:rsidR="002306C6" w:rsidRPr="009B626C" w14:paraId="4A95EB45" w14:textId="77777777" w:rsidTr="00575E88">
        <w:trPr>
          <w:trHeight w:val="20"/>
        </w:trPr>
        <w:tc>
          <w:tcPr>
            <w:tcW w:w="3122" w:type="dxa"/>
            <w:tcBorders>
              <w:top w:val="nil"/>
              <w:left w:val="nil"/>
              <w:bottom w:val="nil"/>
              <w:right w:val="nil"/>
            </w:tcBorders>
          </w:tcPr>
          <w:p w14:paraId="5AE59ED0" w14:textId="77777777" w:rsidR="002306C6" w:rsidRPr="009B626C" w:rsidRDefault="002306C6" w:rsidP="00575E88">
            <w:pPr>
              <w:spacing w:before="120" w:line="240" w:lineRule="auto"/>
              <w:rPr>
                <w:szCs w:val="20"/>
              </w:rPr>
            </w:pPr>
            <w:r w:rsidRPr="009B626C">
              <w:rPr>
                <w:b/>
                <w:szCs w:val="20"/>
              </w:rPr>
              <w:t>External Relationships</w:t>
            </w:r>
            <w:r w:rsidRPr="009B626C">
              <w:rPr>
                <w:color w:val="FF0000"/>
                <w:szCs w:val="20"/>
              </w:rPr>
              <w:t xml:space="preserve"> </w:t>
            </w:r>
          </w:p>
        </w:tc>
        <w:tc>
          <w:tcPr>
            <w:tcW w:w="5681" w:type="dxa"/>
            <w:tcBorders>
              <w:top w:val="nil"/>
              <w:left w:val="nil"/>
              <w:bottom w:val="nil"/>
              <w:right w:val="nil"/>
            </w:tcBorders>
          </w:tcPr>
          <w:p w14:paraId="360A7777" w14:textId="3F61C423" w:rsidR="002306C6" w:rsidRPr="009B626C" w:rsidRDefault="000C3BFF" w:rsidP="00575E88">
            <w:pPr>
              <w:spacing w:before="120" w:line="240" w:lineRule="auto"/>
              <w:ind w:right="43"/>
              <w:rPr>
                <w:szCs w:val="20"/>
              </w:rPr>
            </w:pPr>
            <w:r w:rsidRPr="009B626C">
              <w:rPr>
                <w:szCs w:val="20"/>
              </w:rPr>
              <w:t>Suppliers, partners</w:t>
            </w:r>
            <w:r w:rsidR="002306C6" w:rsidRPr="009B626C">
              <w:rPr>
                <w:szCs w:val="20"/>
              </w:rPr>
              <w:t xml:space="preserve">. </w:t>
            </w:r>
          </w:p>
        </w:tc>
      </w:tr>
    </w:tbl>
    <w:p w14:paraId="122FFCAF" w14:textId="23A18B12" w:rsidR="00EA6D35" w:rsidRPr="000528AA" w:rsidRDefault="00EA6D35" w:rsidP="000528AA">
      <w:pPr>
        <w:autoSpaceDE w:val="0"/>
        <w:autoSpaceDN w:val="0"/>
        <w:adjustRightInd w:val="0"/>
        <w:spacing w:after="0" w:line="240" w:lineRule="auto"/>
        <w:rPr>
          <w:rFonts w:eastAsiaTheme="majorEastAsia" w:cstheme="majorBidi"/>
          <w:color w:val="2F9FD8"/>
          <w:sz w:val="22"/>
        </w:rPr>
      </w:pPr>
      <w:r w:rsidRPr="000528AA">
        <w:rPr>
          <w:rFonts w:eastAsiaTheme="majorEastAsia" w:cstheme="majorBidi"/>
          <w:color w:val="2F9FD8"/>
          <w:sz w:val="22"/>
        </w:rPr>
        <w:t>__________________________________________________________________________________</w:t>
      </w:r>
    </w:p>
    <w:p w14:paraId="2F354E79" w14:textId="77777777" w:rsidR="000528AA" w:rsidRPr="000538CB" w:rsidRDefault="000528AA" w:rsidP="000538CB">
      <w:pPr>
        <w:autoSpaceDE w:val="0"/>
        <w:autoSpaceDN w:val="0"/>
        <w:adjustRightInd w:val="0"/>
        <w:spacing w:after="0" w:line="240" w:lineRule="auto"/>
        <w:jc w:val="both"/>
        <w:rPr>
          <w:szCs w:val="20"/>
        </w:rPr>
      </w:pPr>
    </w:p>
    <w:p w14:paraId="55FD92AD" w14:textId="0760FF78" w:rsidR="00EA6D35" w:rsidRPr="004D396E" w:rsidRDefault="00EA6D35" w:rsidP="008C3ACD">
      <w:pPr>
        <w:autoSpaceDE w:val="0"/>
        <w:autoSpaceDN w:val="0"/>
        <w:adjustRightInd w:val="0"/>
        <w:spacing w:before="120" w:after="120" w:line="240" w:lineRule="auto"/>
        <w:rPr>
          <w:rFonts w:eastAsiaTheme="majorEastAsia" w:cstheme="majorBidi"/>
          <w:b/>
          <w:bCs/>
          <w:color w:val="007FB0"/>
          <w:sz w:val="28"/>
          <w:szCs w:val="26"/>
        </w:rPr>
      </w:pPr>
      <w:r w:rsidRPr="004D396E">
        <w:rPr>
          <w:rFonts w:eastAsiaTheme="majorEastAsia" w:cstheme="majorBidi"/>
          <w:b/>
          <w:bCs/>
          <w:color w:val="007FB0"/>
          <w:sz w:val="28"/>
          <w:szCs w:val="26"/>
        </w:rPr>
        <w:t>Position</w:t>
      </w:r>
      <w:r w:rsidR="00424633" w:rsidRPr="004D396E">
        <w:rPr>
          <w:rFonts w:eastAsiaTheme="majorEastAsia" w:cstheme="majorBidi"/>
          <w:b/>
          <w:bCs/>
          <w:color w:val="007FB0"/>
          <w:sz w:val="28"/>
          <w:szCs w:val="26"/>
        </w:rPr>
        <w:t xml:space="preserve"> Scope</w:t>
      </w:r>
    </w:p>
    <w:p w14:paraId="1F44EA9D" w14:textId="39D10223" w:rsidR="00C00EE3" w:rsidRPr="00FC0E1B" w:rsidRDefault="00C00EE3" w:rsidP="00170B3F">
      <w:pPr>
        <w:autoSpaceDE w:val="0"/>
        <w:autoSpaceDN w:val="0"/>
        <w:adjustRightInd w:val="0"/>
        <w:spacing w:after="0" w:line="240" w:lineRule="auto"/>
        <w:jc w:val="both"/>
        <w:rPr>
          <w:szCs w:val="20"/>
        </w:rPr>
      </w:pPr>
      <w:r w:rsidRPr="00FC0E1B">
        <w:rPr>
          <w:szCs w:val="20"/>
        </w:rPr>
        <w:t xml:space="preserve">The Marketing Manager plays a pivotal role in elevating </w:t>
      </w:r>
      <w:r w:rsidR="00170B3F" w:rsidRPr="00FC0E1B">
        <w:rPr>
          <w:szCs w:val="20"/>
        </w:rPr>
        <w:t>Hear and Say</w:t>
      </w:r>
      <w:r w:rsidRPr="00FC0E1B">
        <w:rPr>
          <w:szCs w:val="20"/>
        </w:rPr>
        <w:t>’s brand, visibility, and engagement across Queensland and beyond. As a key member of the Philanthropy and Engagement team, the Marketing Manager leads the development and delivery of integrated marketing and communications strategies that support fundraising, stakeholder engagement, service awareness, and organisational growth.</w:t>
      </w:r>
    </w:p>
    <w:p w14:paraId="10BDB8B4" w14:textId="77777777" w:rsidR="00170B3F" w:rsidRPr="00FC0E1B" w:rsidRDefault="00170B3F" w:rsidP="00170B3F">
      <w:pPr>
        <w:autoSpaceDE w:val="0"/>
        <w:autoSpaceDN w:val="0"/>
        <w:adjustRightInd w:val="0"/>
        <w:spacing w:after="0" w:line="240" w:lineRule="auto"/>
        <w:jc w:val="both"/>
        <w:rPr>
          <w:szCs w:val="20"/>
        </w:rPr>
      </w:pPr>
    </w:p>
    <w:p w14:paraId="57414895" w14:textId="67BA320B" w:rsidR="00C00EE3" w:rsidRPr="00FC0E1B" w:rsidRDefault="00C00EE3" w:rsidP="00170B3F">
      <w:pPr>
        <w:autoSpaceDE w:val="0"/>
        <w:autoSpaceDN w:val="0"/>
        <w:adjustRightInd w:val="0"/>
        <w:spacing w:after="0" w:line="240" w:lineRule="auto"/>
        <w:jc w:val="both"/>
        <w:rPr>
          <w:szCs w:val="20"/>
        </w:rPr>
      </w:pPr>
      <w:r w:rsidRPr="00FC0E1B">
        <w:rPr>
          <w:szCs w:val="20"/>
        </w:rPr>
        <w:t>Working closely with the Head of Philanthropy and Engagement, this role ensures that marketing activity is strategic, data</w:t>
      </w:r>
      <w:r w:rsidRPr="00FC0E1B">
        <w:rPr>
          <w:rFonts w:ascii="Cambria Math" w:hAnsi="Cambria Math" w:cs="Cambria Math"/>
          <w:szCs w:val="20"/>
        </w:rPr>
        <w:t>‑</w:t>
      </w:r>
      <w:r w:rsidRPr="00FC0E1B">
        <w:rPr>
          <w:szCs w:val="20"/>
        </w:rPr>
        <w:t>informed, audience</w:t>
      </w:r>
      <w:r w:rsidRPr="00FC0E1B">
        <w:rPr>
          <w:rFonts w:ascii="Cambria Math" w:hAnsi="Cambria Math" w:cs="Cambria Math"/>
          <w:szCs w:val="20"/>
        </w:rPr>
        <w:t>‑</w:t>
      </w:r>
      <w:r w:rsidRPr="00FC0E1B">
        <w:rPr>
          <w:szCs w:val="20"/>
        </w:rPr>
        <w:t>centred, and aligned with the organisation</w:t>
      </w:r>
      <w:r w:rsidRPr="00FC0E1B">
        <w:rPr>
          <w:rFonts w:cs="Century Gothic"/>
          <w:szCs w:val="20"/>
        </w:rPr>
        <w:t>’</w:t>
      </w:r>
      <w:r w:rsidRPr="00FC0E1B">
        <w:rPr>
          <w:szCs w:val="20"/>
        </w:rPr>
        <w:t xml:space="preserve">s mission and values. </w:t>
      </w:r>
      <w:r w:rsidR="002A113C" w:rsidRPr="00FC0E1B">
        <w:rPr>
          <w:szCs w:val="20"/>
        </w:rPr>
        <w:t xml:space="preserve"> </w:t>
      </w:r>
      <w:r w:rsidRPr="00FC0E1B">
        <w:rPr>
          <w:szCs w:val="20"/>
        </w:rPr>
        <w:t>The Marketing Manager also provides leadership to the Marketing Specialist, fostering a high</w:t>
      </w:r>
      <w:r w:rsidRPr="00FC0E1B">
        <w:rPr>
          <w:rFonts w:ascii="Cambria Math" w:hAnsi="Cambria Math" w:cs="Cambria Math"/>
          <w:szCs w:val="20"/>
        </w:rPr>
        <w:t>‑</w:t>
      </w:r>
      <w:r w:rsidRPr="00FC0E1B">
        <w:rPr>
          <w:szCs w:val="20"/>
        </w:rPr>
        <w:t>performing, creative, and collaborative marketing function.</w:t>
      </w:r>
    </w:p>
    <w:p w14:paraId="1EE25C4F" w14:textId="77777777" w:rsidR="00C00EE3" w:rsidRPr="00FC0E1B" w:rsidRDefault="00C00EE3" w:rsidP="003F2146">
      <w:pPr>
        <w:autoSpaceDE w:val="0"/>
        <w:autoSpaceDN w:val="0"/>
        <w:adjustRightInd w:val="0"/>
        <w:spacing w:after="0" w:line="240" w:lineRule="auto"/>
        <w:rPr>
          <w:szCs w:val="20"/>
        </w:rPr>
      </w:pPr>
    </w:p>
    <w:p w14:paraId="545CE646" w14:textId="7E8A68C5" w:rsidR="00EA6D35" w:rsidRPr="004D396E" w:rsidRDefault="00EA6D35" w:rsidP="00C00EE3">
      <w:pPr>
        <w:autoSpaceDE w:val="0"/>
        <w:autoSpaceDN w:val="0"/>
        <w:adjustRightInd w:val="0"/>
        <w:spacing w:before="120" w:after="120" w:line="240" w:lineRule="auto"/>
        <w:rPr>
          <w:rFonts w:eastAsiaTheme="majorEastAsia" w:cstheme="majorBidi"/>
          <w:b/>
          <w:bCs/>
          <w:color w:val="007FB0"/>
          <w:sz w:val="28"/>
          <w:szCs w:val="26"/>
        </w:rPr>
      </w:pPr>
      <w:r w:rsidRPr="004D396E">
        <w:rPr>
          <w:rFonts w:eastAsiaTheme="majorEastAsia" w:cstheme="majorBidi"/>
          <w:b/>
          <w:bCs/>
          <w:color w:val="007FB0"/>
          <w:sz w:val="28"/>
          <w:szCs w:val="26"/>
        </w:rPr>
        <w:t>Key</w:t>
      </w:r>
      <w:r w:rsidR="00746C2B" w:rsidRPr="004D396E">
        <w:rPr>
          <w:rFonts w:eastAsiaTheme="majorEastAsia" w:cstheme="majorBidi"/>
          <w:b/>
          <w:bCs/>
          <w:color w:val="007FB0"/>
          <w:sz w:val="28"/>
          <w:szCs w:val="26"/>
        </w:rPr>
        <w:t xml:space="preserve"> Responsibilities</w:t>
      </w:r>
      <w:r w:rsidRPr="004D396E">
        <w:rPr>
          <w:rFonts w:eastAsiaTheme="majorEastAsia" w:cstheme="majorBidi"/>
          <w:b/>
          <w:bCs/>
          <w:color w:val="007FB0"/>
          <w:sz w:val="28"/>
          <w:szCs w:val="26"/>
        </w:rPr>
        <w:t xml:space="preserve"> </w:t>
      </w:r>
    </w:p>
    <w:p w14:paraId="53C2C8F1" w14:textId="77777777" w:rsidR="002A4569" w:rsidRPr="002A4569" w:rsidRDefault="002A4569" w:rsidP="002A4569">
      <w:pPr>
        <w:autoSpaceDE w:val="0"/>
        <w:autoSpaceDN w:val="0"/>
        <w:adjustRightInd w:val="0"/>
        <w:spacing w:before="120" w:after="120" w:line="240" w:lineRule="auto"/>
        <w:rPr>
          <w:b/>
          <w:bCs/>
          <w:sz w:val="22"/>
        </w:rPr>
      </w:pPr>
      <w:r w:rsidRPr="002A4569">
        <w:rPr>
          <w:b/>
          <w:bCs/>
          <w:sz w:val="22"/>
        </w:rPr>
        <w:t>Strategic Marketing and Communications</w:t>
      </w:r>
    </w:p>
    <w:p w14:paraId="72A39AF7" w14:textId="77777777" w:rsidR="002A4569" w:rsidRPr="00FC0E1B" w:rsidRDefault="002A4569" w:rsidP="002A4569">
      <w:pPr>
        <w:numPr>
          <w:ilvl w:val="0"/>
          <w:numId w:val="35"/>
        </w:numPr>
        <w:autoSpaceDE w:val="0"/>
        <w:autoSpaceDN w:val="0"/>
        <w:adjustRightInd w:val="0"/>
        <w:spacing w:before="120" w:after="120" w:line="240" w:lineRule="auto"/>
        <w:jc w:val="both"/>
        <w:rPr>
          <w:szCs w:val="20"/>
        </w:rPr>
      </w:pPr>
      <w:r w:rsidRPr="00FC0E1B">
        <w:rPr>
          <w:szCs w:val="20"/>
        </w:rPr>
        <w:t>Develop and implement a comprehensive marketing and communications strategy aligned with organisational goals and the Philanthropy and Engagement strategy.</w:t>
      </w:r>
    </w:p>
    <w:p w14:paraId="097CF8A2" w14:textId="242BE43D" w:rsidR="002A4569" w:rsidRPr="00FC0E1B" w:rsidRDefault="002A4569" w:rsidP="00C51C83">
      <w:pPr>
        <w:numPr>
          <w:ilvl w:val="0"/>
          <w:numId w:val="35"/>
        </w:numPr>
        <w:autoSpaceDE w:val="0"/>
        <w:autoSpaceDN w:val="0"/>
        <w:adjustRightInd w:val="0"/>
        <w:spacing w:before="120" w:after="120" w:line="240" w:lineRule="auto"/>
        <w:jc w:val="both"/>
        <w:rPr>
          <w:szCs w:val="20"/>
        </w:rPr>
      </w:pPr>
      <w:r w:rsidRPr="00FC0E1B">
        <w:rPr>
          <w:szCs w:val="20"/>
        </w:rPr>
        <w:t>Strengthen brand positioning and ensure consistent messaging across all channels and touchpoints.</w:t>
      </w:r>
    </w:p>
    <w:p w14:paraId="1A5B1EEB" w14:textId="77777777" w:rsidR="002A4569" w:rsidRPr="00FC0E1B" w:rsidRDefault="002A4569" w:rsidP="002A4569">
      <w:pPr>
        <w:numPr>
          <w:ilvl w:val="0"/>
          <w:numId w:val="35"/>
        </w:numPr>
        <w:autoSpaceDE w:val="0"/>
        <w:autoSpaceDN w:val="0"/>
        <w:adjustRightInd w:val="0"/>
        <w:spacing w:before="120" w:after="120" w:line="240" w:lineRule="auto"/>
        <w:jc w:val="both"/>
        <w:rPr>
          <w:szCs w:val="20"/>
        </w:rPr>
      </w:pPr>
      <w:r w:rsidRPr="00FC0E1B">
        <w:rPr>
          <w:szCs w:val="20"/>
        </w:rPr>
        <w:t>Lead the planning and execution of integrated campaigns that support fundraising, service promotion, advocacy, and community engagement.</w:t>
      </w:r>
    </w:p>
    <w:p w14:paraId="34BDDC76" w14:textId="77777777" w:rsidR="002A4569" w:rsidRPr="00FC0E1B" w:rsidRDefault="002A4569" w:rsidP="002A4569">
      <w:pPr>
        <w:numPr>
          <w:ilvl w:val="0"/>
          <w:numId w:val="35"/>
        </w:numPr>
        <w:autoSpaceDE w:val="0"/>
        <w:autoSpaceDN w:val="0"/>
        <w:adjustRightInd w:val="0"/>
        <w:spacing w:before="120" w:after="120" w:line="240" w:lineRule="auto"/>
        <w:jc w:val="both"/>
        <w:rPr>
          <w:szCs w:val="20"/>
        </w:rPr>
      </w:pPr>
      <w:r w:rsidRPr="00FC0E1B">
        <w:rPr>
          <w:szCs w:val="20"/>
        </w:rPr>
        <w:t>Oversee the organisation’s digital presence, including website, social media, email marketing, SEO/SEM, and analytics.</w:t>
      </w:r>
    </w:p>
    <w:p w14:paraId="72BF7275" w14:textId="3C4BD772" w:rsidR="002A4569" w:rsidRPr="00FC0E1B" w:rsidRDefault="002A4569" w:rsidP="002A4569">
      <w:pPr>
        <w:numPr>
          <w:ilvl w:val="0"/>
          <w:numId w:val="35"/>
        </w:numPr>
        <w:autoSpaceDE w:val="0"/>
        <w:autoSpaceDN w:val="0"/>
        <w:adjustRightInd w:val="0"/>
        <w:spacing w:before="120" w:after="120" w:line="240" w:lineRule="auto"/>
        <w:jc w:val="both"/>
        <w:rPr>
          <w:szCs w:val="20"/>
        </w:rPr>
      </w:pPr>
      <w:r w:rsidRPr="00FC0E1B">
        <w:rPr>
          <w:szCs w:val="20"/>
        </w:rPr>
        <w:t>Manage the annual content strategy and guide the creation of compelling, audience</w:t>
      </w:r>
      <w:r w:rsidRPr="00FC0E1B">
        <w:rPr>
          <w:szCs w:val="20"/>
        </w:rPr>
        <w:noBreakHyphen/>
        <w:t>focused content (stories, blogs, videos, collateral, social content</w:t>
      </w:r>
      <w:r w:rsidR="003F2146">
        <w:rPr>
          <w:szCs w:val="20"/>
        </w:rPr>
        <w:t>, annual report</w:t>
      </w:r>
      <w:r w:rsidRPr="00FC0E1B">
        <w:rPr>
          <w:szCs w:val="20"/>
        </w:rPr>
        <w:t>).</w:t>
      </w:r>
    </w:p>
    <w:p w14:paraId="3596D94E" w14:textId="77777777" w:rsidR="002A4569" w:rsidRPr="00FC0E1B" w:rsidRDefault="002A4569" w:rsidP="00C51C83">
      <w:pPr>
        <w:numPr>
          <w:ilvl w:val="0"/>
          <w:numId w:val="35"/>
        </w:numPr>
        <w:autoSpaceDE w:val="0"/>
        <w:autoSpaceDN w:val="0"/>
        <w:adjustRightInd w:val="0"/>
        <w:spacing w:before="120" w:after="120" w:line="240" w:lineRule="auto"/>
        <w:jc w:val="both"/>
        <w:rPr>
          <w:szCs w:val="20"/>
        </w:rPr>
      </w:pPr>
      <w:r w:rsidRPr="00FC0E1B">
        <w:rPr>
          <w:szCs w:val="20"/>
        </w:rPr>
        <w:t>Monitor market trends, audience insights, and competitor activity to inform strategic decision</w:t>
      </w:r>
      <w:r w:rsidRPr="00FC0E1B">
        <w:rPr>
          <w:szCs w:val="20"/>
        </w:rPr>
        <w:noBreakHyphen/>
        <w:t>making.</w:t>
      </w:r>
    </w:p>
    <w:p w14:paraId="771B6744" w14:textId="77777777" w:rsidR="002A4569" w:rsidRPr="00FC0E1B" w:rsidRDefault="002A4569" w:rsidP="00C51C83">
      <w:pPr>
        <w:numPr>
          <w:ilvl w:val="0"/>
          <w:numId w:val="35"/>
        </w:numPr>
        <w:autoSpaceDE w:val="0"/>
        <w:autoSpaceDN w:val="0"/>
        <w:adjustRightInd w:val="0"/>
        <w:spacing w:before="120" w:after="120" w:line="240" w:lineRule="auto"/>
        <w:jc w:val="both"/>
        <w:rPr>
          <w:szCs w:val="20"/>
        </w:rPr>
      </w:pPr>
      <w:r w:rsidRPr="00FC0E1B">
        <w:rPr>
          <w:szCs w:val="20"/>
        </w:rPr>
        <w:t>Ensure all marketing activity reflects best practice, accessibility standards, and brand guidelines.</w:t>
      </w:r>
    </w:p>
    <w:p w14:paraId="7155850D" w14:textId="185C054C" w:rsidR="002A4569" w:rsidRPr="002A4569" w:rsidRDefault="002A4569" w:rsidP="002A4569">
      <w:pPr>
        <w:autoSpaceDE w:val="0"/>
        <w:autoSpaceDN w:val="0"/>
        <w:adjustRightInd w:val="0"/>
        <w:spacing w:before="120" w:after="120" w:line="240" w:lineRule="auto"/>
        <w:rPr>
          <w:b/>
          <w:bCs/>
          <w:sz w:val="22"/>
        </w:rPr>
      </w:pPr>
      <w:r w:rsidRPr="002A4569">
        <w:rPr>
          <w:b/>
          <w:bCs/>
          <w:sz w:val="22"/>
        </w:rPr>
        <w:lastRenderedPageBreak/>
        <w:t>Stakeholder and Partnership Engagement</w:t>
      </w:r>
    </w:p>
    <w:p w14:paraId="78DE2C8B" w14:textId="52BBF215" w:rsidR="002A4569" w:rsidRPr="00FC0E1B" w:rsidRDefault="002A4569" w:rsidP="00E327A5">
      <w:pPr>
        <w:numPr>
          <w:ilvl w:val="0"/>
          <w:numId w:val="36"/>
        </w:numPr>
        <w:autoSpaceDE w:val="0"/>
        <w:autoSpaceDN w:val="0"/>
        <w:adjustRightInd w:val="0"/>
        <w:spacing w:before="120" w:after="120" w:line="240" w:lineRule="auto"/>
        <w:jc w:val="both"/>
        <w:rPr>
          <w:szCs w:val="20"/>
        </w:rPr>
      </w:pPr>
      <w:r w:rsidRPr="00FC0E1B">
        <w:rPr>
          <w:szCs w:val="20"/>
        </w:rPr>
        <w:t>Collaborate closely with the Philanthropy and Engagement team</w:t>
      </w:r>
      <w:r w:rsidR="00E327A5" w:rsidRPr="00FC0E1B">
        <w:rPr>
          <w:szCs w:val="20"/>
        </w:rPr>
        <w:t xml:space="preserve"> </w:t>
      </w:r>
      <w:r w:rsidRPr="00FC0E1B">
        <w:rPr>
          <w:szCs w:val="20"/>
        </w:rPr>
        <w:t>to support donor acquisition, retention, and stewardship.</w:t>
      </w:r>
    </w:p>
    <w:p w14:paraId="7E5FD531" w14:textId="77777777" w:rsidR="002A4569" w:rsidRPr="00FC0E1B" w:rsidRDefault="002A4569" w:rsidP="00E327A5">
      <w:pPr>
        <w:numPr>
          <w:ilvl w:val="0"/>
          <w:numId w:val="36"/>
        </w:numPr>
        <w:autoSpaceDE w:val="0"/>
        <w:autoSpaceDN w:val="0"/>
        <w:adjustRightInd w:val="0"/>
        <w:spacing w:before="120" w:after="120" w:line="240" w:lineRule="auto"/>
        <w:jc w:val="both"/>
        <w:rPr>
          <w:szCs w:val="20"/>
        </w:rPr>
      </w:pPr>
      <w:r w:rsidRPr="00FC0E1B">
        <w:rPr>
          <w:szCs w:val="20"/>
        </w:rPr>
        <w:t>Develop marketing assets and campaigns that enhance corporate partnerships, community fundraising, major gifts, and bequest engagement.</w:t>
      </w:r>
    </w:p>
    <w:p w14:paraId="3D82AD04" w14:textId="77777777" w:rsidR="002A4569" w:rsidRPr="00FC0E1B" w:rsidRDefault="002A4569" w:rsidP="00E327A5">
      <w:pPr>
        <w:numPr>
          <w:ilvl w:val="0"/>
          <w:numId w:val="36"/>
        </w:numPr>
        <w:autoSpaceDE w:val="0"/>
        <w:autoSpaceDN w:val="0"/>
        <w:adjustRightInd w:val="0"/>
        <w:spacing w:before="120" w:after="120" w:line="240" w:lineRule="auto"/>
        <w:jc w:val="both"/>
        <w:rPr>
          <w:szCs w:val="20"/>
        </w:rPr>
      </w:pPr>
      <w:r w:rsidRPr="00FC0E1B">
        <w:rPr>
          <w:szCs w:val="20"/>
        </w:rPr>
        <w:t>Build strong internal relationships to ensure marketing support is well</w:t>
      </w:r>
      <w:r w:rsidRPr="00FC0E1B">
        <w:rPr>
          <w:szCs w:val="20"/>
        </w:rPr>
        <w:noBreakHyphen/>
        <w:t>integrated across programs, services, and organisational initiatives.</w:t>
      </w:r>
    </w:p>
    <w:p w14:paraId="593441CD" w14:textId="77777777" w:rsidR="002A4569" w:rsidRDefault="002A4569" w:rsidP="00E327A5">
      <w:pPr>
        <w:numPr>
          <w:ilvl w:val="0"/>
          <w:numId w:val="36"/>
        </w:numPr>
        <w:autoSpaceDE w:val="0"/>
        <w:autoSpaceDN w:val="0"/>
        <w:adjustRightInd w:val="0"/>
        <w:spacing w:before="120" w:after="120" w:line="240" w:lineRule="auto"/>
        <w:jc w:val="both"/>
        <w:rPr>
          <w:szCs w:val="20"/>
        </w:rPr>
      </w:pPr>
      <w:r w:rsidRPr="00FC0E1B">
        <w:rPr>
          <w:szCs w:val="20"/>
        </w:rPr>
        <w:t>Represent the organisation professionally with external stakeholders, partners, suppliers, and media.</w:t>
      </w:r>
    </w:p>
    <w:p w14:paraId="1637CE39" w14:textId="13C2C9CC" w:rsidR="00510D6B" w:rsidRPr="00FC0E1B" w:rsidRDefault="002221DA" w:rsidP="00E327A5">
      <w:pPr>
        <w:numPr>
          <w:ilvl w:val="0"/>
          <w:numId w:val="36"/>
        </w:numPr>
        <w:autoSpaceDE w:val="0"/>
        <w:autoSpaceDN w:val="0"/>
        <w:adjustRightInd w:val="0"/>
        <w:spacing w:before="120" w:after="120" w:line="240" w:lineRule="auto"/>
        <w:jc w:val="both"/>
        <w:rPr>
          <w:szCs w:val="20"/>
        </w:rPr>
      </w:pPr>
      <w:r>
        <w:rPr>
          <w:szCs w:val="20"/>
        </w:rPr>
        <w:t>Build a clear, compelling, concise partnership proposal</w:t>
      </w:r>
      <w:r w:rsidR="00D16F8F">
        <w:rPr>
          <w:szCs w:val="20"/>
        </w:rPr>
        <w:t xml:space="preserve"> with the Partnerships &amp; Grants Specialist</w:t>
      </w:r>
    </w:p>
    <w:p w14:paraId="4383F9EA" w14:textId="77777777" w:rsidR="00A61D39" w:rsidRPr="00FC0E1B" w:rsidRDefault="00A61D39" w:rsidP="00B05997">
      <w:pPr>
        <w:autoSpaceDE w:val="0"/>
        <w:autoSpaceDN w:val="0"/>
        <w:adjustRightInd w:val="0"/>
        <w:spacing w:before="120" w:after="0" w:line="240" w:lineRule="auto"/>
        <w:jc w:val="both"/>
        <w:rPr>
          <w:szCs w:val="20"/>
        </w:rPr>
      </w:pPr>
    </w:p>
    <w:p w14:paraId="44CD3D06" w14:textId="16BC14A8" w:rsidR="002A4569" w:rsidRPr="002A4569" w:rsidRDefault="002A4569" w:rsidP="002A4569">
      <w:pPr>
        <w:autoSpaceDE w:val="0"/>
        <w:autoSpaceDN w:val="0"/>
        <w:adjustRightInd w:val="0"/>
        <w:spacing w:before="120" w:after="120" w:line="240" w:lineRule="auto"/>
        <w:rPr>
          <w:b/>
          <w:bCs/>
          <w:sz w:val="22"/>
        </w:rPr>
      </w:pPr>
      <w:r w:rsidRPr="002A4569">
        <w:rPr>
          <w:b/>
          <w:bCs/>
          <w:sz w:val="22"/>
        </w:rPr>
        <w:t>Team Leadership and Development</w:t>
      </w:r>
    </w:p>
    <w:p w14:paraId="10AAEA12" w14:textId="77777777" w:rsidR="002A4569" w:rsidRPr="00FC0E1B" w:rsidRDefault="002A4569" w:rsidP="00A61D39">
      <w:pPr>
        <w:numPr>
          <w:ilvl w:val="0"/>
          <w:numId w:val="37"/>
        </w:numPr>
        <w:autoSpaceDE w:val="0"/>
        <w:autoSpaceDN w:val="0"/>
        <w:adjustRightInd w:val="0"/>
        <w:spacing w:before="120" w:after="120" w:line="240" w:lineRule="auto"/>
        <w:jc w:val="both"/>
        <w:rPr>
          <w:szCs w:val="20"/>
        </w:rPr>
      </w:pPr>
      <w:r w:rsidRPr="00FC0E1B">
        <w:rPr>
          <w:szCs w:val="20"/>
        </w:rPr>
        <w:t>Lead, coach, and develop the Marketing Specialist to ensure high performance, creativity, and continuous improvement.</w:t>
      </w:r>
    </w:p>
    <w:p w14:paraId="07E274AE" w14:textId="77777777" w:rsidR="002A4569" w:rsidRPr="00FC0E1B" w:rsidRDefault="002A4569" w:rsidP="00A61D39">
      <w:pPr>
        <w:numPr>
          <w:ilvl w:val="0"/>
          <w:numId w:val="37"/>
        </w:numPr>
        <w:autoSpaceDE w:val="0"/>
        <w:autoSpaceDN w:val="0"/>
        <w:adjustRightInd w:val="0"/>
        <w:spacing w:before="120" w:after="120" w:line="240" w:lineRule="auto"/>
        <w:jc w:val="both"/>
        <w:rPr>
          <w:szCs w:val="20"/>
        </w:rPr>
      </w:pPr>
      <w:r w:rsidRPr="00FC0E1B">
        <w:rPr>
          <w:szCs w:val="20"/>
        </w:rPr>
        <w:t>Foster a collaborative, supportive, and innovative team culture.</w:t>
      </w:r>
    </w:p>
    <w:p w14:paraId="15A2FD46" w14:textId="77777777" w:rsidR="002A4569" w:rsidRPr="00FC0E1B" w:rsidRDefault="002A4569" w:rsidP="00A61D39">
      <w:pPr>
        <w:numPr>
          <w:ilvl w:val="0"/>
          <w:numId w:val="37"/>
        </w:numPr>
        <w:autoSpaceDE w:val="0"/>
        <w:autoSpaceDN w:val="0"/>
        <w:adjustRightInd w:val="0"/>
        <w:spacing w:before="120" w:after="120" w:line="240" w:lineRule="auto"/>
        <w:jc w:val="both"/>
        <w:rPr>
          <w:szCs w:val="20"/>
        </w:rPr>
      </w:pPr>
      <w:r w:rsidRPr="00FC0E1B">
        <w:rPr>
          <w:szCs w:val="20"/>
        </w:rPr>
        <w:t>Oversee workflow, prioritisation, and resource allocation within the marketing function.</w:t>
      </w:r>
    </w:p>
    <w:p w14:paraId="36F727E2" w14:textId="77777777" w:rsidR="00A61D39" w:rsidRPr="00FC0E1B" w:rsidRDefault="00A61D39" w:rsidP="00B05997">
      <w:pPr>
        <w:autoSpaceDE w:val="0"/>
        <w:autoSpaceDN w:val="0"/>
        <w:adjustRightInd w:val="0"/>
        <w:spacing w:before="120" w:after="0" w:line="240" w:lineRule="auto"/>
        <w:jc w:val="both"/>
        <w:rPr>
          <w:szCs w:val="20"/>
        </w:rPr>
      </w:pPr>
    </w:p>
    <w:p w14:paraId="778955F1" w14:textId="65B5FCE7" w:rsidR="002A4569" w:rsidRPr="002A4569" w:rsidRDefault="002A4569" w:rsidP="002A4569">
      <w:pPr>
        <w:autoSpaceDE w:val="0"/>
        <w:autoSpaceDN w:val="0"/>
        <w:adjustRightInd w:val="0"/>
        <w:spacing w:before="120" w:after="120" w:line="240" w:lineRule="auto"/>
        <w:rPr>
          <w:b/>
          <w:bCs/>
          <w:sz w:val="22"/>
        </w:rPr>
      </w:pPr>
      <w:r w:rsidRPr="002A4569">
        <w:rPr>
          <w:b/>
          <w:bCs/>
          <w:sz w:val="22"/>
        </w:rPr>
        <w:t>Brand, Media and Public Relations</w:t>
      </w:r>
    </w:p>
    <w:p w14:paraId="6AB30352" w14:textId="77777777" w:rsidR="002A4569" w:rsidRPr="00FC0E1B" w:rsidRDefault="002A4569" w:rsidP="0008045A">
      <w:pPr>
        <w:numPr>
          <w:ilvl w:val="0"/>
          <w:numId w:val="38"/>
        </w:numPr>
        <w:autoSpaceDE w:val="0"/>
        <w:autoSpaceDN w:val="0"/>
        <w:adjustRightInd w:val="0"/>
        <w:spacing w:before="120" w:after="120" w:line="240" w:lineRule="auto"/>
        <w:jc w:val="both"/>
        <w:rPr>
          <w:szCs w:val="20"/>
        </w:rPr>
      </w:pPr>
      <w:r w:rsidRPr="00FC0E1B">
        <w:rPr>
          <w:szCs w:val="20"/>
        </w:rPr>
        <w:t>Manage media relations, including proactive media opportunities, reactive enquiries, and the development of media materials.</w:t>
      </w:r>
    </w:p>
    <w:p w14:paraId="70935BE5" w14:textId="77777777" w:rsidR="002A4569" w:rsidRPr="00FC0E1B" w:rsidRDefault="002A4569" w:rsidP="0008045A">
      <w:pPr>
        <w:numPr>
          <w:ilvl w:val="0"/>
          <w:numId w:val="38"/>
        </w:numPr>
        <w:autoSpaceDE w:val="0"/>
        <w:autoSpaceDN w:val="0"/>
        <w:adjustRightInd w:val="0"/>
        <w:spacing w:before="120" w:after="120" w:line="240" w:lineRule="auto"/>
        <w:jc w:val="both"/>
        <w:rPr>
          <w:szCs w:val="20"/>
        </w:rPr>
      </w:pPr>
      <w:r w:rsidRPr="00FC0E1B">
        <w:rPr>
          <w:szCs w:val="20"/>
        </w:rPr>
        <w:t>Protect and enhance the organisation’s reputation through consistent, strategic communication.</w:t>
      </w:r>
    </w:p>
    <w:p w14:paraId="60394ABD" w14:textId="77777777" w:rsidR="002A4569" w:rsidRPr="00FC0E1B" w:rsidRDefault="002A4569" w:rsidP="0008045A">
      <w:pPr>
        <w:numPr>
          <w:ilvl w:val="0"/>
          <w:numId w:val="38"/>
        </w:numPr>
        <w:autoSpaceDE w:val="0"/>
        <w:autoSpaceDN w:val="0"/>
        <w:adjustRightInd w:val="0"/>
        <w:spacing w:before="120" w:after="120" w:line="240" w:lineRule="auto"/>
        <w:jc w:val="both"/>
        <w:rPr>
          <w:szCs w:val="20"/>
        </w:rPr>
      </w:pPr>
      <w:r w:rsidRPr="00FC0E1B">
        <w:rPr>
          <w:szCs w:val="20"/>
        </w:rPr>
        <w:t>Oversee brand governance, ensuring all materials meet quality, accuracy, and brand standards.</w:t>
      </w:r>
    </w:p>
    <w:p w14:paraId="10F519E4" w14:textId="77777777" w:rsidR="002A4569" w:rsidRPr="00FC0E1B" w:rsidRDefault="002A4569" w:rsidP="0008045A">
      <w:pPr>
        <w:numPr>
          <w:ilvl w:val="0"/>
          <w:numId w:val="38"/>
        </w:numPr>
        <w:autoSpaceDE w:val="0"/>
        <w:autoSpaceDN w:val="0"/>
        <w:adjustRightInd w:val="0"/>
        <w:spacing w:before="120" w:after="120" w:line="240" w:lineRule="auto"/>
        <w:jc w:val="both"/>
        <w:rPr>
          <w:szCs w:val="20"/>
        </w:rPr>
      </w:pPr>
      <w:r w:rsidRPr="00FC0E1B">
        <w:rPr>
          <w:szCs w:val="20"/>
        </w:rPr>
        <w:t>Support the Head of Philanthropy and Engagement with crisis communication planning and response as required.</w:t>
      </w:r>
    </w:p>
    <w:p w14:paraId="730274FB" w14:textId="77777777" w:rsidR="0008045A" w:rsidRPr="00FC0E1B" w:rsidRDefault="0008045A" w:rsidP="00B05997">
      <w:pPr>
        <w:autoSpaceDE w:val="0"/>
        <w:autoSpaceDN w:val="0"/>
        <w:adjustRightInd w:val="0"/>
        <w:spacing w:before="120" w:after="0" w:line="240" w:lineRule="auto"/>
        <w:jc w:val="both"/>
        <w:rPr>
          <w:szCs w:val="20"/>
        </w:rPr>
      </w:pPr>
    </w:p>
    <w:p w14:paraId="25EF0284" w14:textId="4A21006A" w:rsidR="002A4569" w:rsidRPr="002A4569" w:rsidRDefault="002A4569" w:rsidP="002A4569">
      <w:pPr>
        <w:autoSpaceDE w:val="0"/>
        <w:autoSpaceDN w:val="0"/>
        <w:adjustRightInd w:val="0"/>
        <w:spacing w:before="120" w:after="120" w:line="240" w:lineRule="auto"/>
        <w:rPr>
          <w:b/>
          <w:bCs/>
          <w:sz w:val="22"/>
        </w:rPr>
      </w:pPr>
      <w:r w:rsidRPr="002A4569">
        <w:rPr>
          <w:b/>
          <w:bCs/>
          <w:sz w:val="22"/>
        </w:rPr>
        <w:t>Budgeting, Reporting and Performance</w:t>
      </w:r>
    </w:p>
    <w:p w14:paraId="5D404EC1" w14:textId="77777777" w:rsidR="002A4569" w:rsidRPr="00FC0E1B" w:rsidRDefault="002A4569" w:rsidP="00671B4D">
      <w:pPr>
        <w:numPr>
          <w:ilvl w:val="0"/>
          <w:numId w:val="39"/>
        </w:numPr>
        <w:autoSpaceDE w:val="0"/>
        <w:autoSpaceDN w:val="0"/>
        <w:adjustRightInd w:val="0"/>
        <w:spacing w:before="120" w:after="120" w:line="240" w:lineRule="auto"/>
        <w:jc w:val="both"/>
        <w:rPr>
          <w:szCs w:val="20"/>
        </w:rPr>
      </w:pPr>
      <w:r w:rsidRPr="00FC0E1B">
        <w:rPr>
          <w:szCs w:val="20"/>
        </w:rPr>
        <w:t>Manage the marketing budget, ensuring effective allocation of resources and strong return on investment.</w:t>
      </w:r>
    </w:p>
    <w:p w14:paraId="071A22ED" w14:textId="77777777" w:rsidR="002A4569" w:rsidRPr="00FC0E1B" w:rsidRDefault="002A4569" w:rsidP="00671B4D">
      <w:pPr>
        <w:numPr>
          <w:ilvl w:val="0"/>
          <w:numId w:val="39"/>
        </w:numPr>
        <w:autoSpaceDE w:val="0"/>
        <w:autoSpaceDN w:val="0"/>
        <w:adjustRightInd w:val="0"/>
        <w:spacing w:before="120" w:after="120" w:line="240" w:lineRule="auto"/>
        <w:jc w:val="both"/>
        <w:rPr>
          <w:szCs w:val="20"/>
        </w:rPr>
      </w:pPr>
      <w:r w:rsidRPr="00FC0E1B">
        <w:rPr>
          <w:szCs w:val="20"/>
        </w:rPr>
        <w:t>Track, analyse, and report on marketing performance, providing insights and recommendations to the Head of Philanthropy and Engagement.</w:t>
      </w:r>
    </w:p>
    <w:p w14:paraId="10BA854A" w14:textId="77777777" w:rsidR="002A4569" w:rsidRDefault="002A4569" w:rsidP="00671B4D">
      <w:pPr>
        <w:numPr>
          <w:ilvl w:val="0"/>
          <w:numId w:val="39"/>
        </w:numPr>
        <w:autoSpaceDE w:val="0"/>
        <w:autoSpaceDN w:val="0"/>
        <w:adjustRightInd w:val="0"/>
        <w:spacing w:before="120" w:after="120" w:line="240" w:lineRule="auto"/>
        <w:jc w:val="both"/>
        <w:rPr>
          <w:szCs w:val="20"/>
        </w:rPr>
      </w:pPr>
      <w:r w:rsidRPr="00FC0E1B">
        <w:rPr>
          <w:szCs w:val="20"/>
        </w:rPr>
        <w:t>Contribute to organisational planning, forecasting, and strategic reporting.</w:t>
      </w:r>
    </w:p>
    <w:p w14:paraId="57FE6CA3" w14:textId="77777777" w:rsidR="00FC0E1B" w:rsidRPr="00FC0E1B" w:rsidRDefault="00FC0E1B" w:rsidP="00B05997">
      <w:pPr>
        <w:autoSpaceDE w:val="0"/>
        <w:autoSpaceDN w:val="0"/>
        <w:adjustRightInd w:val="0"/>
        <w:spacing w:before="120" w:after="0" w:line="240" w:lineRule="auto"/>
        <w:jc w:val="both"/>
        <w:rPr>
          <w:szCs w:val="20"/>
        </w:rPr>
      </w:pPr>
    </w:p>
    <w:p w14:paraId="69004275" w14:textId="1A6C9212" w:rsidR="00FC056B" w:rsidRPr="004D396E" w:rsidRDefault="00FC056B" w:rsidP="005D675B">
      <w:pPr>
        <w:autoSpaceDE w:val="0"/>
        <w:autoSpaceDN w:val="0"/>
        <w:adjustRightInd w:val="0"/>
        <w:spacing w:before="120" w:after="120" w:line="240" w:lineRule="auto"/>
        <w:rPr>
          <w:rFonts w:eastAsiaTheme="majorEastAsia" w:cstheme="majorBidi"/>
          <w:b/>
          <w:bCs/>
          <w:color w:val="007FB0"/>
          <w:sz w:val="28"/>
          <w:szCs w:val="26"/>
        </w:rPr>
      </w:pPr>
      <w:r w:rsidRPr="004D396E">
        <w:rPr>
          <w:rFonts w:eastAsiaTheme="majorEastAsia" w:cstheme="majorBidi"/>
          <w:b/>
          <w:bCs/>
          <w:color w:val="007FB0"/>
          <w:sz w:val="28"/>
          <w:szCs w:val="26"/>
        </w:rPr>
        <w:t>Our Values</w:t>
      </w:r>
    </w:p>
    <w:p w14:paraId="4A026004" w14:textId="75ACF0FF" w:rsidR="00FC056B" w:rsidRPr="00FC0E1B" w:rsidRDefault="00FC056B" w:rsidP="00FC056B">
      <w:pPr>
        <w:pStyle w:val="NoSpacing"/>
        <w:numPr>
          <w:ilvl w:val="0"/>
          <w:numId w:val="0"/>
        </w:numPr>
        <w:jc w:val="both"/>
        <w:rPr>
          <w:szCs w:val="20"/>
        </w:rPr>
      </w:pPr>
      <w:r w:rsidRPr="00FC0E1B">
        <w:rPr>
          <w:rFonts w:cs="Open Sans"/>
          <w:color w:val="000000"/>
          <w:szCs w:val="20"/>
        </w:rPr>
        <w:t>Model and uphold Hear and Say’s values t</w:t>
      </w:r>
      <w:r w:rsidRPr="00FC0E1B">
        <w:rPr>
          <w:szCs w:val="20"/>
        </w:rPr>
        <w:t>hrough consistent behaviour, decision-making and leadership:</w:t>
      </w:r>
    </w:p>
    <w:p w14:paraId="582A474D" w14:textId="77777777" w:rsidR="00FC056B" w:rsidRPr="00FC0E1B" w:rsidRDefault="00FC056B" w:rsidP="00FC056B">
      <w:pPr>
        <w:pStyle w:val="NoSpacing"/>
        <w:numPr>
          <w:ilvl w:val="0"/>
          <w:numId w:val="18"/>
        </w:numPr>
        <w:spacing w:before="120"/>
        <w:jc w:val="both"/>
        <w:rPr>
          <w:szCs w:val="20"/>
        </w:rPr>
      </w:pPr>
      <w:r w:rsidRPr="00FC0E1B">
        <w:rPr>
          <w:b/>
          <w:bCs/>
          <w:color w:val="2F9FD8"/>
          <w:szCs w:val="20"/>
        </w:rPr>
        <w:t>Communicate</w:t>
      </w:r>
      <w:r w:rsidRPr="00FC0E1B">
        <w:rPr>
          <w:szCs w:val="20"/>
        </w:rPr>
        <w:t xml:space="preserve"> with respect</w:t>
      </w:r>
    </w:p>
    <w:p w14:paraId="68FE4A9C" w14:textId="77777777" w:rsidR="00FC056B" w:rsidRPr="00FC0E1B" w:rsidRDefault="00FC056B" w:rsidP="00FC056B">
      <w:pPr>
        <w:pStyle w:val="NoSpacing"/>
        <w:numPr>
          <w:ilvl w:val="0"/>
          <w:numId w:val="18"/>
        </w:numPr>
        <w:spacing w:before="120"/>
        <w:jc w:val="both"/>
        <w:rPr>
          <w:szCs w:val="20"/>
        </w:rPr>
      </w:pPr>
      <w:r w:rsidRPr="00FC0E1B">
        <w:rPr>
          <w:b/>
          <w:bCs/>
          <w:color w:val="2F9FD8"/>
          <w:szCs w:val="20"/>
        </w:rPr>
        <w:t>Connect</w:t>
      </w:r>
      <w:r w:rsidRPr="00FC0E1B">
        <w:rPr>
          <w:szCs w:val="20"/>
        </w:rPr>
        <w:t xml:space="preserve"> as one team</w:t>
      </w:r>
    </w:p>
    <w:p w14:paraId="7E812340" w14:textId="77777777" w:rsidR="00FC056B" w:rsidRPr="00FC0E1B" w:rsidRDefault="00FC056B" w:rsidP="00FC056B">
      <w:pPr>
        <w:pStyle w:val="NoSpacing"/>
        <w:numPr>
          <w:ilvl w:val="0"/>
          <w:numId w:val="18"/>
        </w:numPr>
        <w:spacing w:before="120"/>
        <w:jc w:val="both"/>
        <w:rPr>
          <w:rFonts w:cs="Open Sans"/>
          <w:color w:val="000000"/>
          <w:szCs w:val="20"/>
        </w:rPr>
      </w:pPr>
      <w:r w:rsidRPr="00FC0E1B">
        <w:rPr>
          <w:b/>
          <w:bCs/>
          <w:color w:val="2F9FD8"/>
          <w:szCs w:val="20"/>
        </w:rPr>
        <w:t xml:space="preserve">Achieve </w:t>
      </w:r>
      <w:r w:rsidRPr="00FC0E1B">
        <w:rPr>
          <w:szCs w:val="20"/>
        </w:rPr>
        <w:t>excellence</w:t>
      </w:r>
    </w:p>
    <w:p w14:paraId="14BEE0E4" w14:textId="624AD0FB" w:rsidR="00FC056B" w:rsidRPr="00D42500" w:rsidRDefault="00FC056B" w:rsidP="00D42500">
      <w:pPr>
        <w:autoSpaceDE w:val="0"/>
        <w:autoSpaceDN w:val="0"/>
        <w:adjustRightInd w:val="0"/>
        <w:spacing w:before="120" w:after="120" w:line="240" w:lineRule="auto"/>
        <w:rPr>
          <w:rFonts w:eastAsiaTheme="majorEastAsia" w:cstheme="majorBidi"/>
          <w:b/>
          <w:bCs/>
          <w:color w:val="007FB0"/>
          <w:sz w:val="28"/>
          <w:szCs w:val="26"/>
        </w:rPr>
      </w:pPr>
      <w:r w:rsidRPr="00D42500">
        <w:rPr>
          <w:rFonts w:eastAsiaTheme="majorEastAsia" w:cstheme="majorBidi"/>
          <w:b/>
          <w:bCs/>
          <w:color w:val="007FB0"/>
          <w:sz w:val="28"/>
          <w:szCs w:val="26"/>
        </w:rPr>
        <w:lastRenderedPageBreak/>
        <w:t>Key Performance Indicators</w:t>
      </w:r>
    </w:p>
    <w:p w14:paraId="79C65468" w14:textId="3BE054FA" w:rsidR="00FC056B" w:rsidRPr="00FC0E1B" w:rsidRDefault="00FC056B" w:rsidP="00DB192E">
      <w:pPr>
        <w:pStyle w:val="NoSpacing"/>
        <w:numPr>
          <w:ilvl w:val="0"/>
          <w:numId w:val="0"/>
        </w:numPr>
        <w:jc w:val="both"/>
        <w:rPr>
          <w:rFonts w:cs="Open Sans"/>
          <w:color w:val="000000"/>
          <w:szCs w:val="20"/>
        </w:rPr>
      </w:pPr>
      <w:r w:rsidRPr="00FC0E1B">
        <w:rPr>
          <w:rFonts w:cs="Open Sans"/>
          <w:color w:val="000000"/>
          <w:szCs w:val="20"/>
        </w:rPr>
        <w:t xml:space="preserve">Agree reasonable, measurable and specific KPIs with the </w:t>
      </w:r>
      <w:r w:rsidR="00BA6FDE" w:rsidRPr="00FC0E1B">
        <w:rPr>
          <w:rFonts w:cs="Open Sans"/>
          <w:color w:val="000000"/>
          <w:szCs w:val="20"/>
        </w:rPr>
        <w:t>Head of Philanthropy and Engagement</w:t>
      </w:r>
      <w:r w:rsidRPr="00FC0E1B">
        <w:rPr>
          <w:rFonts w:cs="Open Sans"/>
          <w:color w:val="000000"/>
          <w:szCs w:val="20"/>
        </w:rPr>
        <w:t>, such as:</w:t>
      </w:r>
    </w:p>
    <w:p w14:paraId="70A5CF32" w14:textId="77777777" w:rsidR="00236F8A" w:rsidRPr="00FC0E1B" w:rsidRDefault="00236F8A" w:rsidP="00DB192E">
      <w:pPr>
        <w:pStyle w:val="NoSpacing"/>
        <w:numPr>
          <w:ilvl w:val="0"/>
          <w:numId w:val="23"/>
        </w:numPr>
        <w:spacing w:before="120" w:after="120"/>
        <w:jc w:val="both"/>
        <w:rPr>
          <w:szCs w:val="20"/>
          <w:lang w:eastAsia="en-AU"/>
        </w:rPr>
      </w:pPr>
      <w:r w:rsidRPr="00FC0E1B">
        <w:rPr>
          <w:szCs w:val="20"/>
          <w:lang w:eastAsia="en-AU"/>
        </w:rPr>
        <w:t>Deliver the annual marketing and communications plan by agreed deadlines (e.g., 100% of planned campaigns executed).</w:t>
      </w:r>
    </w:p>
    <w:p w14:paraId="5D39C703" w14:textId="77777777" w:rsidR="00F84671" w:rsidRPr="00FC0E1B" w:rsidRDefault="00F84671" w:rsidP="00F84671">
      <w:pPr>
        <w:pStyle w:val="NoSpacing"/>
        <w:numPr>
          <w:ilvl w:val="0"/>
          <w:numId w:val="23"/>
        </w:numPr>
        <w:spacing w:before="120" w:after="120"/>
        <w:jc w:val="both"/>
        <w:rPr>
          <w:szCs w:val="20"/>
          <w:lang w:eastAsia="en-AU"/>
        </w:rPr>
      </w:pPr>
      <w:r w:rsidRPr="00FC0E1B">
        <w:rPr>
          <w:szCs w:val="20"/>
          <w:lang w:eastAsia="en-AU"/>
        </w:rPr>
        <w:t>Achieve year</w:t>
      </w:r>
      <w:r w:rsidRPr="00FC0E1B">
        <w:rPr>
          <w:rFonts w:ascii="Cambria Math" w:hAnsi="Cambria Math" w:cs="Cambria Math"/>
          <w:szCs w:val="20"/>
          <w:lang w:eastAsia="en-AU"/>
        </w:rPr>
        <w:t>‑</w:t>
      </w:r>
      <w:r w:rsidRPr="00FC0E1B">
        <w:rPr>
          <w:szCs w:val="20"/>
          <w:lang w:eastAsia="en-AU"/>
        </w:rPr>
        <w:t>on</w:t>
      </w:r>
      <w:r w:rsidRPr="00FC0E1B">
        <w:rPr>
          <w:rFonts w:ascii="Cambria Math" w:hAnsi="Cambria Math" w:cs="Cambria Math"/>
          <w:szCs w:val="20"/>
          <w:lang w:eastAsia="en-AU"/>
        </w:rPr>
        <w:t>‑</w:t>
      </w:r>
      <w:r w:rsidRPr="00FC0E1B">
        <w:rPr>
          <w:szCs w:val="20"/>
          <w:lang w:eastAsia="en-AU"/>
        </w:rPr>
        <w:t>year growth in key engagement metrics (e.g., +15% social engagement, +10% website sessions, +20% email open rates).</w:t>
      </w:r>
    </w:p>
    <w:p w14:paraId="73772B41" w14:textId="03AC1A7A" w:rsidR="00F84671" w:rsidRPr="00FC0E1B" w:rsidRDefault="00F84671" w:rsidP="00F84671">
      <w:pPr>
        <w:pStyle w:val="NoSpacing"/>
        <w:numPr>
          <w:ilvl w:val="0"/>
          <w:numId w:val="23"/>
        </w:numPr>
        <w:spacing w:before="120" w:after="120"/>
        <w:jc w:val="both"/>
        <w:rPr>
          <w:szCs w:val="20"/>
          <w:lang w:eastAsia="en-AU"/>
        </w:rPr>
      </w:pPr>
      <w:r w:rsidRPr="00FC0E1B">
        <w:rPr>
          <w:szCs w:val="20"/>
          <w:lang w:eastAsia="en-AU"/>
        </w:rPr>
        <w:t>Increase brand awareness or reach across Queensland by a defined percentage (based on surveys, impressions, media reach</w:t>
      </w:r>
      <w:r w:rsidR="00EC2988">
        <w:rPr>
          <w:szCs w:val="20"/>
          <w:lang w:eastAsia="en-AU"/>
        </w:rPr>
        <w:t>, unprompted recognition &gt;x%</w:t>
      </w:r>
      <w:r w:rsidRPr="00FC0E1B">
        <w:rPr>
          <w:szCs w:val="20"/>
          <w:lang w:eastAsia="en-AU"/>
        </w:rPr>
        <w:t>).</w:t>
      </w:r>
    </w:p>
    <w:p w14:paraId="0B6D886F" w14:textId="6C6F7624" w:rsidR="00F84671" w:rsidRPr="00FC0E1B" w:rsidRDefault="0084703F" w:rsidP="00F84671">
      <w:pPr>
        <w:pStyle w:val="NoSpacing"/>
        <w:numPr>
          <w:ilvl w:val="0"/>
          <w:numId w:val="23"/>
        </w:numPr>
        <w:spacing w:before="120" w:after="120"/>
        <w:jc w:val="both"/>
        <w:rPr>
          <w:szCs w:val="20"/>
          <w:lang w:eastAsia="en-AU"/>
        </w:rPr>
      </w:pPr>
      <w:r w:rsidRPr="00FC0E1B">
        <w:rPr>
          <w:szCs w:val="20"/>
          <w:lang w:eastAsia="en-AU"/>
        </w:rPr>
        <w:t>Grow digital audiences (e.g., +10% social followers, +15% email subscribers).</w:t>
      </w:r>
    </w:p>
    <w:p w14:paraId="0E96A8DF" w14:textId="524BAE2E" w:rsidR="00FB29BB" w:rsidRPr="00FC0E1B" w:rsidRDefault="00FB29BB" w:rsidP="00DB192E">
      <w:pPr>
        <w:pStyle w:val="NoSpacing"/>
        <w:numPr>
          <w:ilvl w:val="0"/>
          <w:numId w:val="23"/>
        </w:numPr>
        <w:spacing w:before="120" w:after="120"/>
        <w:jc w:val="both"/>
        <w:rPr>
          <w:szCs w:val="20"/>
          <w:lang w:eastAsia="en-AU"/>
        </w:rPr>
      </w:pPr>
      <w:r w:rsidRPr="00FC0E1B">
        <w:rPr>
          <w:szCs w:val="20"/>
          <w:lang w:eastAsia="en-AU"/>
        </w:rPr>
        <w:t>Conduct performance reviews, development plans, and regular check</w:t>
      </w:r>
      <w:r w:rsidRPr="00FC0E1B">
        <w:rPr>
          <w:rFonts w:ascii="Cambria Math" w:hAnsi="Cambria Math" w:cs="Cambria Math"/>
          <w:szCs w:val="20"/>
          <w:lang w:eastAsia="en-AU"/>
        </w:rPr>
        <w:t>‑</w:t>
      </w:r>
      <w:r w:rsidRPr="00FC0E1B">
        <w:rPr>
          <w:szCs w:val="20"/>
          <w:lang w:eastAsia="en-AU"/>
        </w:rPr>
        <w:t>ins with the Marketing Specialist on schedule.</w:t>
      </w:r>
    </w:p>
    <w:p w14:paraId="3AB0BCAE" w14:textId="74FB641B" w:rsidR="003E013A" w:rsidRPr="00FC0E1B" w:rsidRDefault="003E013A" w:rsidP="00DB192E">
      <w:pPr>
        <w:pStyle w:val="NoSpacing"/>
        <w:numPr>
          <w:ilvl w:val="0"/>
          <w:numId w:val="23"/>
        </w:numPr>
        <w:spacing w:before="120" w:after="120"/>
        <w:jc w:val="both"/>
        <w:rPr>
          <w:szCs w:val="20"/>
          <w:lang w:eastAsia="en-AU"/>
        </w:rPr>
      </w:pPr>
      <w:r w:rsidRPr="00FC0E1B">
        <w:rPr>
          <w:szCs w:val="20"/>
          <w:lang w:eastAsia="en-AU"/>
        </w:rPr>
        <w:t>Provide monthly marketing performance reports to the Head of Philanthropy and Engagement on time and with actionable insights.</w:t>
      </w:r>
    </w:p>
    <w:p w14:paraId="1D427109" w14:textId="77777777" w:rsidR="00D42500" w:rsidRPr="00B05997" w:rsidRDefault="00D42500" w:rsidP="00B05997">
      <w:pPr>
        <w:autoSpaceDE w:val="0"/>
        <w:autoSpaceDN w:val="0"/>
        <w:adjustRightInd w:val="0"/>
        <w:spacing w:before="120" w:after="0" w:line="240" w:lineRule="auto"/>
        <w:jc w:val="both"/>
        <w:rPr>
          <w:szCs w:val="20"/>
        </w:rPr>
      </w:pPr>
    </w:p>
    <w:p w14:paraId="3832839F" w14:textId="0C61C154" w:rsidR="00761CD9" w:rsidRPr="00761CD9" w:rsidRDefault="00761CD9" w:rsidP="00B05997">
      <w:pPr>
        <w:autoSpaceDE w:val="0"/>
        <w:autoSpaceDN w:val="0"/>
        <w:adjustRightInd w:val="0"/>
        <w:spacing w:after="120" w:line="240" w:lineRule="auto"/>
        <w:rPr>
          <w:rFonts w:eastAsiaTheme="majorEastAsia" w:cstheme="majorBidi"/>
          <w:b/>
          <w:bCs/>
          <w:color w:val="007FB0"/>
          <w:sz w:val="28"/>
          <w:szCs w:val="26"/>
        </w:rPr>
      </w:pPr>
      <w:r w:rsidRPr="00761CD9">
        <w:rPr>
          <w:rFonts w:eastAsiaTheme="majorEastAsia" w:cstheme="majorBidi"/>
          <w:b/>
          <w:bCs/>
          <w:color w:val="007FB0"/>
          <w:sz w:val="28"/>
          <w:szCs w:val="26"/>
        </w:rPr>
        <w:t>Requirements for the position</w:t>
      </w:r>
    </w:p>
    <w:p w14:paraId="408A4380" w14:textId="6FFEFE58" w:rsidR="006530B4" w:rsidRPr="00FC0E1B" w:rsidRDefault="00581D86" w:rsidP="00420073">
      <w:pPr>
        <w:pStyle w:val="NoSpacing"/>
        <w:numPr>
          <w:ilvl w:val="0"/>
          <w:numId w:val="23"/>
        </w:numPr>
        <w:spacing w:before="120" w:after="120"/>
        <w:jc w:val="both"/>
        <w:rPr>
          <w:szCs w:val="20"/>
          <w:lang w:eastAsia="en-AU"/>
        </w:rPr>
      </w:pPr>
      <w:r w:rsidRPr="00FC0E1B">
        <w:rPr>
          <w:szCs w:val="20"/>
          <w:lang w:eastAsia="en-AU"/>
        </w:rPr>
        <w:t xml:space="preserve">Tertiary qualifications in marketing, </w:t>
      </w:r>
      <w:r w:rsidR="006530B4" w:rsidRPr="00FC0E1B">
        <w:rPr>
          <w:szCs w:val="20"/>
          <w:lang w:eastAsia="en-AU"/>
        </w:rPr>
        <w:t>communications</w:t>
      </w:r>
      <w:r w:rsidR="0011508A" w:rsidRPr="00FC0E1B">
        <w:rPr>
          <w:szCs w:val="20"/>
          <w:lang w:eastAsia="en-AU"/>
        </w:rPr>
        <w:t xml:space="preserve">, public relations or </w:t>
      </w:r>
      <w:r w:rsidR="004255F2" w:rsidRPr="00FC0E1B">
        <w:rPr>
          <w:szCs w:val="20"/>
          <w:lang w:eastAsia="en-AU"/>
        </w:rPr>
        <w:t>related discipline.</w:t>
      </w:r>
    </w:p>
    <w:p w14:paraId="20A49384" w14:textId="77777777" w:rsidR="0036348C" w:rsidRPr="00FC0E1B" w:rsidRDefault="0036348C" w:rsidP="0036348C">
      <w:pPr>
        <w:pStyle w:val="NoSpacing"/>
        <w:numPr>
          <w:ilvl w:val="0"/>
          <w:numId w:val="23"/>
        </w:numPr>
        <w:spacing w:before="120" w:after="120"/>
        <w:jc w:val="both"/>
        <w:rPr>
          <w:szCs w:val="20"/>
          <w:lang w:eastAsia="en-AU"/>
        </w:rPr>
      </w:pPr>
      <w:r w:rsidRPr="00FC0E1B">
        <w:rPr>
          <w:szCs w:val="20"/>
          <w:lang w:eastAsia="en-AU"/>
        </w:rPr>
        <w:t>Demonstrated experience in a marketing leadership role, ideally within the not</w:t>
      </w:r>
      <w:r w:rsidRPr="00FC0E1B">
        <w:rPr>
          <w:rFonts w:ascii="Cambria Math" w:hAnsi="Cambria Math" w:cs="Cambria Math"/>
          <w:szCs w:val="20"/>
          <w:lang w:eastAsia="en-AU"/>
        </w:rPr>
        <w:t>‑</w:t>
      </w:r>
      <w:r w:rsidRPr="00FC0E1B">
        <w:rPr>
          <w:szCs w:val="20"/>
          <w:lang w:eastAsia="en-AU"/>
        </w:rPr>
        <w:t>for</w:t>
      </w:r>
      <w:r w:rsidRPr="00FC0E1B">
        <w:rPr>
          <w:rFonts w:ascii="Cambria Math" w:hAnsi="Cambria Math" w:cs="Cambria Math"/>
          <w:szCs w:val="20"/>
          <w:lang w:eastAsia="en-AU"/>
        </w:rPr>
        <w:t>‑</w:t>
      </w:r>
      <w:r w:rsidRPr="00FC0E1B">
        <w:rPr>
          <w:szCs w:val="20"/>
          <w:lang w:eastAsia="en-AU"/>
        </w:rPr>
        <w:t>profit, health, education, or community sector.</w:t>
      </w:r>
    </w:p>
    <w:p w14:paraId="18F86FF8" w14:textId="77777777" w:rsidR="0036348C" w:rsidRPr="00FC0E1B" w:rsidRDefault="0036348C" w:rsidP="0036348C">
      <w:pPr>
        <w:pStyle w:val="NoSpacing"/>
        <w:numPr>
          <w:ilvl w:val="0"/>
          <w:numId w:val="23"/>
        </w:numPr>
        <w:spacing w:before="120" w:after="120"/>
        <w:jc w:val="both"/>
        <w:rPr>
          <w:szCs w:val="20"/>
          <w:lang w:eastAsia="en-AU"/>
        </w:rPr>
      </w:pPr>
      <w:r w:rsidRPr="00FC0E1B">
        <w:rPr>
          <w:szCs w:val="20"/>
          <w:lang w:eastAsia="en-AU"/>
        </w:rPr>
        <w:t>Proven experience developing and delivering integrated marketing and communications strategies.</w:t>
      </w:r>
    </w:p>
    <w:p w14:paraId="3AF5ECDB" w14:textId="77777777" w:rsidR="0036348C" w:rsidRPr="00FC0E1B" w:rsidRDefault="0036348C" w:rsidP="0036348C">
      <w:pPr>
        <w:pStyle w:val="NoSpacing"/>
        <w:numPr>
          <w:ilvl w:val="0"/>
          <w:numId w:val="23"/>
        </w:numPr>
        <w:spacing w:before="120" w:after="120"/>
        <w:jc w:val="both"/>
        <w:rPr>
          <w:szCs w:val="20"/>
          <w:lang w:eastAsia="en-AU"/>
        </w:rPr>
      </w:pPr>
      <w:r w:rsidRPr="00FC0E1B">
        <w:rPr>
          <w:szCs w:val="20"/>
          <w:lang w:eastAsia="en-AU"/>
        </w:rPr>
        <w:t>Strong digital marketing capability, including analytics, content strategy, and campaign management.</w:t>
      </w:r>
    </w:p>
    <w:p w14:paraId="2F7330B8" w14:textId="77777777" w:rsidR="0036348C" w:rsidRPr="00FC0E1B" w:rsidRDefault="0036348C" w:rsidP="0036348C">
      <w:pPr>
        <w:pStyle w:val="NoSpacing"/>
        <w:numPr>
          <w:ilvl w:val="0"/>
          <w:numId w:val="23"/>
        </w:numPr>
        <w:spacing w:before="120" w:after="120"/>
        <w:jc w:val="both"/>
        <w:rPr>
          <w:szCs w:val="20"/>
          <w:lang w:eastAsia="en-AU"/>
        </w:rPr>
      </w:pPr>
      <w:r w:rsidRPr="00FC0E1B">
        <w:rPr>
          <w:szCs w:val="20"/>
          <w:lang w:eastAsia="en-AU"/>
        </w:rPr>
        <w:t>Experience leading and developing staff.</w:t>
      </w:r>
    </w:p>
    <w:p w14:paraId="02012EA0" w14:textId="77777777" w:rsidR="0036348C" w:rsidRPr="00FC0E1B" w:rsidRDefault="0036348C" w:rsidP="0036348C">
      <w:pPr>
        <w:pStyle w:val="NoSpacing"/>
        <w:numPr>
          <w:ilvl w:val="0"/>
          <w:numId w:val="23"/>
        </w:numPr>
        <w:spacing w:before="120" w:after="120"/>
        <w:jc w:val="both"/>
        <w:rPr>
          <w:szCs w:val="20"/>
          <w:lang w:eastAsia="en-AU"/>
        </w:rPr>
      </w:pPr>
      <w:r w:rsidRPr="00FC0E1B">
        <w:rPr>
          <w:szCs w:val="20"/>
          <w:lang w:eastAsia="en-AU"/>
        </w:rPr>
        <w:t>Experience supporting fundraising, philanthropy, or stakeholder engagement (highly desirable).</w:t>
      </w:r>
    </w:p>
    <w:p w14:paraId="53B06D6A" w14:textId="77777777" w:rsidR="00095BB0" w:rsidRPr="00FC0E1B" w:rsidRDefault="00095BB0" w:rsidP="00095BB0">
      <w:pPr>
        <w:pStyle w:val="NoSpacing"/>
        <w:numPr>
          <w:ilvl w:val="0"/>
          <w:numId w:val="23"/>
        </w:numPr>
        <w:spacing w:before="120" w:after="120"/>
        <w:jc w:val="both"/>
        <w:rPr>
          <w:szCs w:val="20"/>
          <w:lang w:eastAsia="en-AU"/>
        </w:rPr>
      </w:pPr>
      <w:r w:rsidRPr="00FC0E1B">
        <w:rPr>
          <w:szCs w:val="20"/>
          <w:lang w:eastAsia="en-AU"/>
        </w:rPr>
        <w:t>Exceptional written and verbal communication skills.</w:t>
      </w:r>
    </w:p>
    <w:p w14:paraId="7FF59A12" w14:textId="77777777" w:rsidR="00095BB0" w:rsidRPr="00FC0E1B" w:rsidRDefault="00095BB0" w:rsidP="00095BB0">
      <w:pPr>
        <w:pStyle w:val="NoSpacing"/>
        <w:numPr>
          <w:ilvl w:val="0"/>
          <w:numId w:val="23"/>
        </w:numPr>
        <w:spacing w:before="120" w:after="120"/>
        <w:jc w:val="both"/>
        <w:rPr>
          <w:szCs w:val="20"/>
          <w:lang w:eastAsia="en-AU"/>
        </w:rPr>
      </w:pPr>
      <w:r w:rsidRPr="00FC0E1B">
        <w:rPr>
          <w:szCs w:val="20"/>
          <w:lang w:eastAsia="en-AU"/>
        </w:rPr>
        <w:t>Strong project management and organisational skills.</w:t>
      </w:r>
    </w:p>
    <w:p w14:paraId="75C813A5" w14:textId="77777777" w:rsidR="00095BB0" w:rsidRPr="00FC0E1B" w:rsidRDefault="00095BB0" w:rsidP="00095BB0">
      <w:pPr>
        <w:pStyle w:val="NoSpacing"/>
        <w:numPr>
          <w:ilvl w:val="0"/>
          <w:numId w:val="23"/>
        </w:numPr>
        <w:spacing w:before="120" w:after="120"/>
        <w:jc w:val="both"/>
        <w:rPr>
          <w:szCs w:val="20"/>
          <w:lang w:eastAsia="en-AU"/>
        </w:rPr>
      </w:pPr>
      <w:r w:rsidRPr="00FC0E1B">
        <w:rPr>
          <w:szCs w:val="20"/>
          <w:lang w:eastAsia="en-AU"/>
        </w:rPr>
        <w:t>Creative thinker with a strategic mindset and strong attention to detail.</w:t>
      </w:r>
    </w:p>
    <w:p w14:paraId="6E1C3EA3" w14:textId="77777777" w:rsidR="00095BB0" w:rsidRPr="00FC0E1B" w:rsidRDefault="00095BB0" w:rsidP="00095BB0">
      <w:pPr>
        <w:pStyle w:val="NoSpacing"/>
        <w:numPr>
          <w:ilvl w:val="0"/>
          <w:numId w:val="23"/>
        </w:numPr>
        <w:spacing w:before="120" w:after="120"/>
        <w:jc w:val="both"/>
        <w:rPr>
          <w:szCs w:val="20"/>
          <w:lang w:eastAsia="en-AU"/>
        </w:rPr>
      </w:pPr>
      <w:r w:rsidRPr="00FC0E1B">
        <w:rPr>
          <w:szCs w:val="20"/>
          <w:lang w:eastAsia="en-AU"/>
        </w:rPr>
        <w:t>Ability to build strong relationships internally and externally.</w:t>
      </w:r>
    </w:p>
    <w:p w14:paraId="6F890E45" w14:textId="14635261" w:rsidR="00095BB0" w:rsidRPr="00FC0E1B" w:rsidRDefault="00095BB0" w:rsidP="00095BB0">
      <w:pPr>
        <w:pStyle w:val="NoSpacing"/>
        <w:numPr>
          <w:ilvl w:val="0"/>
          <w:numId w:val="23"/>
        </w:numPr>
        <w:spacing w:before="120" w:after="120"/>
        <w:jc w:val="both"/>
        <w:rPr>
          <w:szCs w:val="20"/>
          <w:lang w:eastAsia="en-AU"/>
        </w:rPr>
      </w:pPr>
      <w:r w:rsidRPr="00FC0E1B">
        <w:rPr>
          <w:szCs w:val="20"/>
          <w:lang w:eastAsia="en-AU"/>
        </w:rPr>
        <w:t>Data</w:t>
      </w:r>
      <w:r w:rsidRPr="00FC0E1B">
        <w:rPr>
          <w:rFonts w:ascii="Cambria Math" w:hAnsi="Cambria Math" w:cs="Cambria Math"/>
          <w:szCs w:val="20"/>
          <w:lang w:eastAsia="en-AU"/>
        </w:rPr>
        <w:t>‑</w:t>
      </w:r>
      <w:r w:rsidRPr="00FC0E1B">
        <w:rPr>
          <w:szCs w:val="20"/>
          <w:lang w:eastAsia="en-AU"/>
        </w:rPr>
        <w:t>driven approach with the ability to interpret insights and adjust strategies.</w:t>
      </w:r>
    </w:p>
    <w:p w14:paraId="240D3F1E" w14:textId="38AA8D72" w:rsidR="00527783" w:rsidRPr="00FC0E1B" w:rsidRDefault="00527783" w:rsidP="00B05997">
      <w:pPr>
        <w:pStyle w:val="NoSpacing"/>
        <w:numPr>
          <w:ilvl w:val="0"/>
          <w:numId w:val="23"/>
        </w:numPr>
        <w:spacing w:before="120"/>
        <w:ind w:left="714" w:hanging="357"/>
        <w:jc w:val="both"/>
        <w:rPr>
          <w:szCs w:val="20"/>
          <w:lang w:eastAsia="en-AU"/>
        </w:rPr>
      </w:pPr>
      <w:r w:rsidRPr="00FC0E1B">
        <w:rPr>
          <w:szCs w:val="20"/>
          <w:lang w:eastAsia="en-AU"/>
        </w:rPr>
        <w:t>Eligibility to clear probity checks, including Yellow Card, Blue Card, and criminal history screening.</w:t>
      </w:r>
    </w:p>
    <w:p w14:paraId="49DFD241" w14:textId="77777777" w:rsidR="00527783" w:rsidRPr="00B05997" w:rsidRDefault="00527783" w:rsidP="00B05997">
      <w:pPr>
        <w:autoSpaceDE w:val="0"/>
        <w:autoSpaceDN w:val="0"/>
        <w:adjustRightInd w:val="0"/>
        <w:spacing w:before="120" w:after="0" w:line="240" w:lineRule="auto"/>
        <w:jc w:val="both"/>
        <w:rPr>
          <w:szCs w:val="20"/>
        </w:rPr>
      </w:pPr>
    </w:p>
    <w:p w14:paraId="6C7CD089" w14:textId="3F1159B3" w:rsidR="00EA6D35" w:rsidRPr="00761CD9" w:rsidRDefault="00EA6D35" w:rsidP="00B05997">
      <w:pPr>
        <w:autoSpaceDE w:val="0"/>
        <w:autoSpaceDN w:val="0"/>
        <w:adjustRightInd w:val="0"/>
        <w:spacing w:after="120" w:line="240" w:lineRule="auto"/>
        <w:rPr>
          <w:rFonts w:eastAsiaTheme="majorEastAsia" w:cstheme="majorBidi"/>
          <w:b/>
          <w:bCs/>
          <w:color w:val="007FB0"/>
          <w:sz w:val="28"/>
          <w:szCs w:val="26"/>
        </w:rPr>
      </w:pPr>
      <w:r w:rsidRPr="00761CD9">
        <w:rPr>
          <w:rFonts w:eastAsiaTheme="majorEastAsia" w:cstheme="majorBidi"/>
          <w:b/>
          <w:bCs/>
          <w:color w:val="007FB0"/>
          <w:sz w:val="28"/>
          <w:szCs w:val="26"/>
        </w:rPr>
        <w:t>Acknowledgement</w:t>
      </w:r>
    </w:p>
    <w:p w14:paraId="6294396A" w14:textId="77777777" w:rsidR="006D3E4C" w:rsidRPr="00FC0E1B" w:rsidRDefault="006D3E4C" w:rsidP="006D3E4C">
      <w:pPr>
        <w:spacing w:before="120" w:after="0" w:line="240" w:lineRule="auto"/>
        <w:ind w:right="11" w:hanging="11"/>
        <w:rPr>
          <w:szCs w:val="20"/>
        </w:rPr>
      </w:pPr>
      <w:r w:rsidRPr="00FC0E1B">
        <w:rPr>
          <w:szCs w:val="20"/>
        </w:rPr>
        <w:t xml:space="preserve">I have reviewed the position description and understand that this provides an outline of the scope of my role and responsibilities, and that this may change over time. </w:t>
      </w:r>
    </w:p>
    <w:tbl>
      <w:tblPr>
        <w:tblStyle w:val="TableGrid0"/>
        <w:tblW w:w="9041" w:type="dxa"/>
        <w:tblInd w:w="-109" w:type="dxa"/>
        <w:tblCellMar>
          <w:top w:w="54" w:type="dxa"/>
          <w:left w:w="109" w:type="dxa"/>
          <w:right w:w="115" w:type="dxa"/>
        </w:tblCellMar>
        <w:tblLook w:val="04A0" w:firstRow="1" w:lastRow="0" w:firstColumn="1" w:lastColumn="0" w:noHBand="0" w:noVBand="1"/>
      </w:tblPr>
      <w:tblGrid>
        <w:gridCol w:w="2521"/>
        <w:gridCol w:w="6520"/>
      </w:tblGrid>
      <w:tr w:rsidR="006D3E4C" w:rsidRPr="00D23268" w14:paraId="192A1C5E" w14:textId="77777777" w:rsidTr="00575E88">
        <w:trPr>
          <w:trHeight w:val="365"/>
        </w:trPr>
        <w:tc>
          <w:tcPr>
            <w:tcW w:w="2521" w:type="dxa"/>
            <w:tcBorders>
              <w:top w:val="single" w:sz="4" w:space="0" w:color="007FB0"/>
              <w:left w:val="single" w:sz="4" w:space="0" w:color="007FB0"/>
              <w:bottom w:val="single" w:sz="4" w:space="0" w:color="007FB0"/>
              <w:right w:val="nil"/>
            </w:tcBorders>
            <w:shd w:val="clear" w:color="auto" w:fill="007FB0"/>
            <w:vAlign w:val="center"/>
          </w:tcPr>
          <w:p w14:paraId="1404F3B7" w14:textId="77777777" w:rsidR="006D3E4C" w:rsidRPr="00D23268" w:rsidRDefault="006D3E4C" w:rsidP="00575E88">
            <w:pPr>
              <w:spacing w:line="240" w:lineRule="auto"/>
              <w:rPr>
                <w:rFonts w:eastAsiaTheme="majorEastAsia" w:cstheme="majorBidi"/>
                <w:b/>
                <w:color w:val="FFFFFF" w:themeColor="background1"/>
                <w:kern w:val="0"/>
                <w:szCs w:val="20"/>
                <w:lang w:eastAsia="en-US"/>
                <w14:ligatures w14:val="none"/>
              </w:rPr>
            </w:pPr>
            <w:r w:rsidRPr="00D23268">
              <w:rPr>
                <w:rFonts w:eastAsiaTheme="majorEastAsia" w:cstheme="majorBidi"/>
                <w:b/>
                <w:color w:val="FFFFFF" w:themeColor="background1"/>
                <w:kern w:val="0"/>
                <w:szCs w:val="20"/>
                <w:lang w:eastAsia="en-US"/>
                <w14:ligatures w14:val="none"/>
              </w:rPr>
              <w:t xml:space="preserve">Employee name </w:t>
            </w:r>
          </w:p>
        </w:tc>
        <w:tc>
          <w:tcPr>
            <w:tcW w:w="6520" w:type="dxa"/>
            <w:tcBorders>
              <w:top w:val="single" w:sz="4" w:space="0" w:color="007FB0"/>
              <w:left w:val="nil"/>
              <w:bottom w:val="single" w:sz="4" w:space="0" w:color="007FB0"/>
              <w:right w:val="single" w:sz="4" w:space="0" w:color="007FB0"/>
            </w:tcBorders>
            <w:vAlign w:val="center"/>
          </w:tcPr>
          <w:p w14:paraId="1D0663A9" w14:textId="77777777" w:rsidR="006D3E4C" w:rsidRPr="00D23268" w:rsidRDefault="006D3E4C" w:rsidP="00575E88">
            <w:pPr>
              <w:spacing w:line="240" w:lineRule="auto"/>
              <w:rPr>
                <w:rFonts w:eastAsiaTheme="majorEastAsia" w:cstheme="majorBidi"/>
                <w:b/>
                <w:color w:val="FFFFFF" w:themeColor="background1"/>
                <w:kern w:val="0"/>
                <w:szCs w:val="20"/>
                <w:lang w:eastAsia="en-US"/>
                <w14:ligatures w14:val="none"/>
              </w:rPr>
            </w:pPr>
            <w:r w:rsidRPr="00D23268">
              <w:rPr>
                <w:rFonts w:eastAsiaTheme="majorEastAsia" w:cstheme="majorBidi"/>
                <w:b/>
                <w:color w:val="FFFFFF" w:themeColor="background1"/>
                <w:kern w:val="0"/>
                <w:szCs w:val="20"/>
                <w:lang w:eastAsia="en-US"/>
                <w14:ligatures w14:val="none"/>
              </w:rPr>
              <w:t xml:space="preserve"> </w:t>
            </w:r>
          </w:p>
        </w:tc>
      </w:tr>
      <w:tr w:rsidR="006D3E4C" w:rsidRPr="00D23268" w14:paraId="1375EB7C" w14:textId="77777777" w:rsidTr="00575E88">
        <w:trPr>
          <w:trHeight w:val="365"/>
        </w:trPr>
        <w:tc>
          <w:tcPr>
            <w:tcW w:w="2521" w:type="dxa"/>
            <w:tcBorders>
              <w:top w:val="single" w:sz="4" w:space="0" w:color="007FB0"/>
              <w:left w:val="single" w:sz="4" w:space="0" w:color="007FB0"/>
              <w:bottom w:val="single" w:sz="4" w:space="0" w:color="007FB0"/>
              <w:right w:val="nil"/>
            </w:tcBorders>
            <w:shd w:val="clear" w:color="auto" w:fill="007FB0"/>
            <w:vAlign w:val="center"/>
          </w:tcPr>
          <w:p w14:paraId="7F8F110B" w14:textId="77777777" w:rsidR="006D3E4C" w:rsidRPr="00D23268" w:rsidRDefault="006D3E4C" w:rsidP="00575E88">
            <w:pPr>
              <w:spacing w:line="240" w:lineRule="auto"/>
              <w:rPr>
                <w:rFonts w:eastAsiaTheme="majorEastAsia" w:cstheme="majorBidi"/>
                <w:b/>
                <w:color w:val="FFFFFF" w:themeColor="background1"/>
                <w:kern w:val="0"/>
                <w:szCs w:val="20"/>
                <w:lang w:eastAsia="en-US"/>
                <w14:ligatures w14:val="none"/>
              </w:rPr>
            </w:pPr>
            <w:r w:rsidRPr="00D23268">
              <w:rPr>
                <w:rFonts w:eastAsiaTheme="majorEastAsia" w:cstheme="majorBidi"/>
                <w:b/>
                <w:color w:val="FFFFFF" w:themeColor="background1"/>
                <w:kern w:val="0"/>
                <w:szCs w:val="20"/>
                <w:lang w:eastAsia="en-US"/>
                <w14:ligatures w14:val="none"/>
              </w:rPr>
              <w:t xml:space="preserve">Employee signature </w:t>
            </w:r>
          </w:p>
        </w:tc>
        <w:tc>
          <w:tcPr>
            <w:tcW w:w="6520" w:type="dxa"/>
            <w:tcBorders>
              <w:top w:val="single" w:sz="4" w:space="0" w:color="007FB0"/>
              <w:left w:val="nil"/>
              <w:bottom w:val="single" w:sz="4" w:space="0" w:color="007FB0"/>
              <w:right w:val="single" w:sz="4" w:space="0" w:color="007FB0"/>
            </w:tcBorders>
            <w:vAlign w:val="center"/>
          </w:tcPr>
          <w:p w14:paraId="2E8DDD77" w14:textId="77777777" w:rsidR="006D3E4C" w:rsidRPr="00D23268" w:rsidRDefault="006D3E4C" w:rsidP="00575E88">
            <w:pPr>
              <w:spacing w:line="240" w:lineRule="auto"/>
              <w:rPr>
                <w:rFonts w:eastAsiaTheme="majorEastAsia" w:cstheme="majorBidi"/>
                <w:b/>
                <w:color w:val="FFFFFF" w:themeColor="background1"/>
                <w:kern w:val="0"/>
                <w:szCs w:val="20"/>
                <w:lang w:eastAsia="en-US"/>
                <w14:ligatures w14:val="none"/>
              </w:rPr>
            </w:pPr>
            <w:r w:rsidRPr="00D23268">
              <w:rPr>
                <w:rFonts w:eastAsiaTheme="majorEastAsia" w:cstheme="majorBidi"/>
                <w:b/>
                <w:color w:val="FFFFFF" w:themeColor="background1"/>
                <w:kern w:val="0"/>
                <w:szCs w:val="20"/>
                <w:lang w:eastAsia="en-US"/>
                <w14:ligatures w14:val="none"/>
              </w:rPr>
              <w:t xml:space="preserve"> </w:t>
            </w:r>
          </w:p>
        </w:tc>
      </w:tr>
      <w:tr w:rsidR="006D3E4C" w:rsidRPr="00D23268" w14:paraId="060A81E4" w14:textId="77777777" w:rsidTr="00575E88">
        <w:trPr>
          <w:trHeight w:val="365"/>
        </w:trPr>
        <w:tc>
          <w:tcPr>
            <w:tcW w:w="2521" w:type="dxa"/>
            <w:tcBorders>
              <w:top w:val="single" w:sz="4" w:space="0" w:color="007FB0"/>
              <w:left w:val="single" w:sz="4" w:space="0" w:color="007FB0"/>
              <w:bottom w:val="single" w:sz="4" w:space="0" w:color="007FB0"/>
              <w:right w:val="nil"/>
            </w:tcBorders>
            <w:shd w:val="clear" w:color="auto" w:fill="007FB0"/>
            <w:vAlign w:val="center"/>
          </w:tcPr>
          <w:p w14:paraId="2DD7B1F0" w14:textId="77777777" w:rsidR="006D3E4C" w:rsidRPr="00D23268" w:rsidRDefault="006D3E4C" w:rsidP="00575E88">
            <w:pPr>
              <w:spacing w:line="240" w:lineRule="auto"/>
            </w:pPr>
            <w:r w:rsidRPr="00D23268">
              <w:rPr>
                <w:b/>
                <w:color w:val="FFFFFF"/>
              </w:rPr>
              <w:t xml:space="preserve">Date </w:t>
            </w:r>
          </w:p>
        </w:tc>
        <w:tc>
          <w:tcPr>
            <w:tcW w:w="6520" w:type="dxa"/>
            <w:tcBorders>
              <w:top w:val="single" w:sz="4" w:space="0" w:color="007FB0"/>
              <w:left w:val="nil"/>
              <w:bottom w:val="single" w:sz="4" w:space="0" w:color="007FB0"/>
              <w:right w:val="single" w:sz="4" w:space="0" w:color="007FB0"/>
            </w:tcBorders>
            <w:vAlign w:val="center"/>
          </w:tcPr>
          <w:p w14:paraId="46D21F60" w14:textId="77777777" w:rsidR="006D3E4C" w:rsidRPr="00D23268" w:rsidRDefault="006D3E4C" w:rsidP="00575E88">
            <w:pPr>
              <w:spacing w:line="240" w:lineRule="auto"/>
              <w:ind w:left="2"/>
            </w:pPr>
            <w:r w:rsidRPr="00D23268">
              <w:rPr>
                <w:color w:val="2F9FD8"/>
              </w:rPr>
              <w:t xml:space="preserve"> </w:t>
            </w:r>
          </w:p>
        </w:tc>
      </w:tr>
    </w:tbl>
    <w:p w14:paraId="63FD6653" w14:textId="77777777" w:rsidR="00EA6D35" w:rsidRPr="00B563CA" w:rsidRDefault="00EA6D35" w:rsidP="006D3E4C"/>
    <w:sectPr w:rsidR="00EA6D35" w:rsidRPr="00B563CA" w:rsidSect="00B05997">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0C16" w14:textId="77777777" w:rsidR="00D82F54" w:rsidRDefault="00D82F54" w:rsidP="001F768A">
      <w:pPr>
        <w:spacing w:after="0" w:line="240" w:lineRule="auto"/>
      </w:pPr>
      <w:r>
        <w:separator/>
      </w:r>
    </w:p>
  </w:endnote>
  <w:endnote w:type="continuationSeparator" w:id="0">
    <w:p w14:paraId="5BECBA1F" w14:textId="77777777" w:rsidR="00D82F54" w:rsidRDefault="00D82F54" w:rsidP="001F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C146" w14:textId="77777777" w:rsidR="00092405" w:rsidRDefault="0009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705238520"/>
      <w:docPartObj>
        <w:docPartGallery w:val="Page Numbers (Top of Page)"/>
        <w:docPartUnique/>
      </w:docPartObj>
    </w:sdtPr>
    <w:sdtEndPr>
      <w:rPr>
        <w:b/>
        <w:bCs/>
        <w:color w:val="007FB0"/>
      </w:rPr>
    </w:sdtEndPr>
    <w:sdtContent>
      <w:p w14:paraId="1E3F4E15" w14:textId="79889694" w:rsidR="00D2545D" w:rsidRPr="00D2545D" w:rsidRDefault="00D2545D" w:rsidP="00D2545D">
        <w:pPr>
          <w:pStyle w:val="Footer"/>
          <w:pBdr>
            <w:top w:val="single" w:sz="4" w:space="1" w:color="007FB0"/>
          </w:pBdr>
          <w:rPr>
            <w:szCs w:val="20"/>
          </w:rPr>
        </w:pPr>
        <w:r w:rsidRPr="00D2545D">
          <w:rPr>
            <w:b/>
            <w:bCs/>
            <w:color w:val="007FB0"/>
            <w:szCs w:val="20"/>
          </w:rPr>
          <w:t>P</w:t>
        </w:r>
        <w:r w:rsidRPr="00D2545D">
          <w:rPr>
            <w:szCs w:val="20"/>
          </w:rPr>
          <w:t xml:space="preserve"> 07 3850 2111 </w:t>
        </w:r>
        <w:r w:rsidRPr="00D2545D">
          <w:rPr>
            <w:b/>
            <w:bCs/>
            <w:color w:val="007FB0"/>
            <w:szCs w:val="20"/>
          </w:rPr>
          <w:t>|</w:t>
        </w:r>
        <w:r w:rsidRPr="00D2545D">
          <w:rPr>
            <w:szCs w:val="20"/>
          </w:rPr>
          <w:t xml:space="preserve"> 29 Nathan Avenue, Ashgrove Qld 4060</w:t>
        </w:r>
        <w:r w:rsidRPr="00D2545D">
          <w:rPr>
            <w:szCs w:val="20"/>
          </w:rPr>
          <w:tab/>
          <w:t xml:space="preserve">Page </w:t>
        </w:r>
        <w:r w:rsidRPr="00D2545D">
          <w:rPr>
            <w:szCs w:val="20"/>
          </w:rPr>
          <w:fldChar w:fldCharType="begin"/>
        </w:r>
        <w:r w:rsidRPr="00D2545D">
          <w:rPr>
            <w:szCs w:val="20"/>
          </w:rPr>
          <w:instrText xml:space="preserve"> PAGE </w:instrText>
        </w:r>
        <w:r w:rsidRPr="00D2545D">
          <w:rPr>
            <w:szCs w:val="20"/>
          </w:rPr>
          <w:fldChar w:fldCharType="separate"/>
        </w:r>
        <w:r w:rsidRPr="00D2545D">
          <w:rPr>
            <w:szCs w:val="20"/>
          </w:rPr>
          <w:t>1</w:t>
        </w:r>
        <w:r w:rsidRPr="00D2545D">
          <w:rPr>
            <w:szCs w:val="20"/>
          </w:rPr>
          <w:fldChar w:fldCharType="end"/>
        </w:r>
        <w:r w:rsidRPr="00D2545D">
          <w:rPr>
            <w:szCs w:val="20"/>
          </w:rPr>
          <w:t xml:space="preserve"> of </w:t>
        </w:r>
        <w:r w:rsidRPr="00D2545D">
          <w:rPr>
            <w:szCs w:val="20"/>
          </w:rPr>
          <w:fldChar w:fldCharType="begin"/>
        </w:r>
        <w:r w:rsidRPr="00D2545D">
          <w:rPr>
            <w:szCs w:val="20"/>
          </w:rPr>
          <w:instrText xml:space="preserve"> NUMPAGES  </w:instrText>
        </w:r>
        <w:r w:rsidRPr="00D2545D">
          <w:rPr>
            <w:szCs w:val="20"/>
          </w:rPr>
          <w:fldChar w:fldCharType="separate"/>
        </w:r>
        <w:r w:rsidRPr="00D2545D">
          <w:rPr>
            <w:szCs w:val="20"/>
          </w:rPr>
          <w:t>1</w:t>
        </w:r>
        <w:r w:rsidRPr="00D2545D">
          <w:rPr>
            <w:szCs w:val="20"/>
          </w:rPr>
          <w:fldChar w:fldCharType="end"/>
        </w:r>
      </w:p>
      <w:p w14:paraId="5D5C8F50" w14:textId="235E6769" w:rsidR="00D2545D" w:rsidRPr="00D2545D" w:rsidRDefault="00D2545D" w:rsidP="00D2545D">
        <w:pPr>
          <w:pStyle w:val="Footer"/>
          <w:rPr>
            <w:b/>
            <w:bCs/>
            <w:color w:val="007FB0"/>
            <w:szCs w:val="20"/>
          </w:rPr>
        </w:pPr>
        <w:r>
          <w:rPr>
            <w:b/>
            <w:bCs/>
            <w:color w:val="007FB0"/>
            <w:szCs w:val="20"/>
          </w:rPr>
          <w:t>h</w:t>
        </w:r>
        <w:r w:rsidRPr="00D2545D">
          <w:rPr>
            <w:b/>
            <w:bCs/>
            <w:color w:val="007FB0"/>
            <w:szCs w:val="20"/>
          </w:rPr>
          <w:t>earandsay.</w:t>
        </w:r>
        <w:r>
          <w:rPr>
            <w:b/>
            <w:bCs/>
            <w:color w:val="007FB0"/>
            <w:szCs w:val="20"/>
          </w:rPr>
          <w:t>org</w:t>
        </w:r>
        <w:r w:rsidRPr="00D2545D">
          <w:rPr>
            <w:b/>
            <w:bCs/>
            <w:color w:val="007FB0"/>
            <w:szCs w:val="20"/>
          </w:rPr>
          <w:t>.au</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E597" w14:textId="77777777" w:rsidR="00092405" w:rsidRDefault="00092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AA75" w14:textId="77777777" w:rsidR="00D82F54" w:rsidRDefault="00D82F54" w:rsidP="001F768A">
      <w:pPr>
        <w:spacing w:after="0" w:line="240" w:lineRule="auto"/>
      </w:pPr>
      <w:r>
        <w:separator/>
      </w:r>
    </w:p>
  </w:footnote>
  <w:footnote w:type="continuationSeparator" w:id="0">
    <w:p w14:paraId="32EE8492" w14:textId="77777777" w:rsidR="00D82F54" w:rsidRDefault="00D82F54" w:rsidP="001F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AE7D" w14:textId="77777777" w:rsidR="00092405" w:rsidRDefault="0009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AADC" w14:textId="4C277F58" w:rsidR="001F768A" w:rsidRDefault="001F768A">
    <w:pPr>
      <w:pStyle w:val="Header"/>
    </w:pPr>
    <w:r>
      <w:rPr>
        <w:noProof/>
      </w:rPr>
      <w:drawing>
        <wp:anchor distT="0" distB="0" distL="114300" distR="114300" simplePos="0" relativeHeight="251657728" behindDoc="0" locked="0" layoutInCell="1" allowOverlap="1" wp14:anchorId="60AEFFE6" wp14:editId="57AC36CD">
          <wp:simplePos x="0" y="0"/>
          <wp:positionH relativeFrom="column">
            <wp:posOffset>4178595</wp:posOffset>
          </wp:positionH>
          <wp:positionV relativeFrom="paragraph">
            <wp:posOffset>-651879</wp:posOffset>
          </wp:positionV>
          <wp:extent cx="2297400" cy="1531600"/>
          <wp:effectExtent l="0" t="0" r="0" b="0"/>
          <wp:wrapSquare wrapText="bothSides"/>
          <wp:docPr id="784564863" name="Picture 78456486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00" cy="1531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9F45560" wp14:editId="026ECFBB">
          <wp:simplePos x="0" y="0"/>
          <wp:positionH relativeFrom="column">
            <wp:posOffset>-914400</wp:posOffset>
          </wp:positionH>
          <wp:positionV relativeFrom="paragraph">
            <wp:posOffset>-343417</wp:posOffset>
          </wp:positionV>
          <wp:extent cx="4455603" cy="908793"/>
          <wp:effectExtent l="0" t="0" r="2540" b="5715"/>
          <wp:wrapSquare wrapText="bothSides"/>
          <wp:docPr id="420160966" name="Picture 42016096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55603" cy="9087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CC1D" w14:textId="77777777" w:rsidR="00092405" w:rsidRDefault="00092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626"/>
    <w:multiLevelType w:val="multilevel"/>
    <w:tmpl w:val="4EA4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14C7"/>
    <w:multiLevelType w:val="multilevel"/>
    <w:tmpl w:val="A4AE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152B6"/>
    <w:multiLevelType w:val="hybridMultilevel"/>
    <w:tmpl w:val="AFAE46FE"/>
    <w:lvl w:ilvl="0" w:tplc="572E0BA2">
      <w:start w:val="1"/>
      <w:numFmt w:val="bullet"/>
      <w:lvlText w:val=""/>
      <w:lvlJc w:val="left"/>
      <w:pPr>
        <w:ind w:left="720" w:hanging="360"/>
      </w:pPr>
      <w:rPr>
        <w:rFonts w:ascii="Symbol" w:hAnsi="Symbol" w:hint="default"/>
        <w:color w:val="007FB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275E"/>
    <w:multiLevelType w:val="multilevel"/>
    <w:tmpl w:val="143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06B53"/>
    <w:multiLevelType w:val="hybridMultilevel"/>
    <w:tmpl w:val="2B360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F34416"/>
    <w:multiLevelType w:val="hybridMultilevel"/>
    <w:tmpl w:val="81E80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22B08"/>
    <w:multiLevelType w:val="multilevel"/>
    <w:tmpl w:val="F89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15634"/>
    <w:multiLevelType w:val="multilevel"/>
    <w:tmpl w:val="955C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F50EF"/>
    <w:multiLevelType w:val="multilevel"/>
    <w:tmpl w:val="31F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82BAB"/>
    <w:multiLevelType w:val="hybridMultilevel"/>
    <w:tmpl w:val="F1166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55AE7"/>
    <w:multiLevelType w:val="hybridMultilevel"/>
    <w:tmpl w:val="17F46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85AC5"/>
    <w:multiLevelType w:val="multilevel"/>
    <w:tmpl w:val="1C3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81017"/>
    <w:multiLevelType w:val="multilevel"/>
    <w:tmpl w:val="CEAE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41BFE"/>
    <w:multiLevelType w:val="multilevel"/>
    <w:tmpl w:val="4A9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94384"/>
    <w:multiLevelType w:val="multilevel"/>
    <w:tmpl w:val="9D5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C4DA3"/>
    <w:multiLevelType w:val="multilevel"/>
    <w:tmpl w:val="6A10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45E6F"/>
    <w:multiLevelType w:val="multilevel"/>
    <w:tmpl w:val="00A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02354"/>
    <w:multiLevelType w:val="hybridMultilevel"/>
    <w:tmpl w:val="00D6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734B1"/>
    <w:multiLevelType w:val="hybridMultilevel"/>
    <w:tmpl w:val="2A54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A02D85"/>
    <w:multiLevelType w:val="multilevel"/>
    <w:tmpl w:val="227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8618F3"/>
    <w:multiLevelType w:val="hybridMultilevel"/>
    <w:tmpl w:val="B930DBFA"/>
    <w:lvl w:ilvl="0" w:tplc="5712AEA2">
      <w:start w:val="1"/>
      <w:numFmt w:val="bullet"/>
      <w:lvlText w:val=""/>
      <w:lvlJc w:val="left"/>
      <w:pPr>
        <w:ind w:left="484" w:hanging="360"/>
      </w:pPr>
      <w:rPr>
        <w:rFonts w:ascii="Symbol" w:hAnsi="Symbol" w:hint="default"/>
        <w:color w:val="2F9FD8"/>
      </w:rPr>
    </w:lvl>
    <w:lvl w:ilvl="1" w:tplc="0C090003" w:tentative="1">
      <w:start w:val="1"/>
      <w:numFmt w:val="bullet"/>
      <w:lvlText w:val="o"/>
      <w:lvlJc w:val="left"/>
      <w:pPr>
        <w:ind w:left="1204" w:hanging="360"/>
      </w:pPr>
      <w:rPr>
        <w:rFonts w:ascii="Courier New" w:hAnsi="Courier New" w:cs="Courier New" w:hint="default"/>
      </w:rPr>
    </w:lvl>
    <w:lvl w:ilvl="2" w:tplc="0C090005" w:tentative="1">
      <w:start w:val="1"/>
      <w:numFmt w:val="bullet"/>
      <w:lvlText w:val=""/>
      <w:lvlJc w:val="left"/>
      <w:pPr>
        <w:ind w:left="1924" w:hanging="360"/>
      </w:pPr>
      <w:rPr>
        <w:rFonts w:ascii="Wingdings" w:hAnsi="Wingdings" w:hint="default"/>
      </w:rPr>
    </w:lvl>
    <w:lvl w:ilvl="3" w:tplc="0C090001" w:tentative="1">
      <w:start w:val="1"/>
      <w:numFmt w:val="bullet"/>
      <w:lvlText w:val=""/>
      <w:lvlJc w:val="left"/>
      <w:pPr>
        <w:ind w:left="2644" w:hanging="360"/>
      </w:pPr>
      <w:rPr>
        <w:rFonts w:ascii="Symbol" w:hAnsi="Symbol" w:hint="default"/>
      </w:rPr>
    </w:lvl>
    <w:lvl w:ilvl="4" w:tplc="0C090003" w:tentative="1">
      <w:start w:val="1"/>
      <w:numFmt w:val="bullet"/>
      <w:lvlText w:val="o"/>
      <w:lvlJc w:val="left"/>
      <w:pPr>
        <w:ind w:left="3364" w:hanging="360"/>
      </w:pPr>
      <w:rPr>
        <w:rFonts w:ascii="Courier New" w:hAnsi="Courier New" w:cs="Courier New" w:hint="default"/>
      </w:rPr>
    </w:lvl>
    <w:lvl w:ilvl="5" w:tplc="0C090005" w:tentative="1">
      <w:start w:val="1"/>
      <w:numFmt w:val="bullet"/>
      <w:lvlText w:val=""/>
      <w:lvlJc w:val="left"/>
      <w:pPr>
        <w:ind w:left="4084" w:hanging="360"/>
      </w:pPr>
      <w:rPr>
        <w:rFonts w:ascii="Wingdings" w:hAnsi="Wingdings" w:hint="default"/>
      </w:rPr>
    </w:lvl>
    <w:lvl w:ilvl="6" w:tplc="0C090001" w:tentative="1">
      <w:start w:val="1"/>
      <w:numFmt w:val="bullet"/>
      <w:lvlText w:val=""/>
      <w:lvlJc w:val="left"/>
      <w:pPr>
        <w:ind w:left="4804" w:hanging="360"/>
      </w:pPr>
      <w:rPr>
        <w:rFonts w:ascii="Symbol" w:hAnsi="Symbol" w:hint="default"/>
      </w:rPr>
    </w:lvl>
    <w:lvl w:ilvl="7" w:tplc="0C090003" w:tentative="1">
      <w:start w:val="1"/>
      <w:numFmt w:val="bullet"/>
      <w:lvlText w:val="o"/>
      <w:lvlJc w:val="left"/>
      <w:pPr>
        <w:ind w:left="5524" w:hanging="360"/>
      </w:pPr>
      <w:rPr>
        <w:rFonts w:ascii="Courier New" w:hAnsi="Courier New" w:cs="Courier New" w:hint="default"/>
      </w:rPr>
    </w:lvl>
    <w:lvl w:ilvl="8" w:tplc="0C090005" w:tentative="1">
      <w:start w:val="1"/>
      <w:numFmt w:val="bullet"/>
      <w:lvlText w:val=""/>
      <w:lvlJc w:val="left"/>
      <w:pPr>
        <w:ind w:left="6244" w:hanging="360"/>
      </w:pPr>
      <w:rPr>
        <w:rFonts w:ascii="Wingdings" w:hAnsi="Wingdings" w:hint="default"/>
      </w:rPr>
    </w:lvl>
  </w:abstractNum>
  <w:abstractNum w:abstractNumId="21" w15:restartNumberingAfterBreak="0">
    <w:nsid w:val="7553347A"/>
    <w:multiLevelType w:val="hybridMultilevel"/>
    <w:tmpl w:val="FCCE189E"/>
    <w:lvl w:ilvl="0" w:tplc="D66A24BE">
      <w:start w:val="1"/>
      <w:numFmt w:val="bullet"/>
      <w:pStyle w:val="NoSpacing"/>
      <w:lvlText w:val=""/>
      <w:lvlJc w:val="left"/>
      <w:pPr>
        <w:ind w:left="720" w:hanging="360"/>
      </w:pPr>
      <w:rPr>
        <w:rFonts w:ascii="Symbol" w:hAnsi="Symbol" w:hint="default"/>
        <w:color w:val="007FB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CF33E6"/>
    <w:multiLevelType w:val="multilevel"/>
    <w:tmpl w:val="565A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561792">
    <w:abstractNumId w:val="21"/>
  </w:num>
  <w:num w:numId="2" w16cid:durableId="638653906">
    <w:abstractNumId w:val="21"/>
    <w:lvlOverride w:ilvl="0">
      <w:startOverride w:val="1"/>
    </w:lvlOverride>
  </w:num>
  <w:num w:numId="3" w16cid:durableId="1648585489">
    <w:abstractNumId w:val="2"/>
  </w:num>
  <w:num w:numId="4" w16cid:durableId="1937010515">
    <w:abstractNumId w:val="21"/>
  </w:num>
  <w:num w:numId="5" w16cid:durableId="1420635977">
    <w:abstractNumId w:val="21"/>
  </w:num>
  <w:num w:numId="6" w16cid:durableId="20475549">
    <w:abstractNumId w:val="21"/>
  </w:num>
  <w:num w:numId="7" w16cid:durableId="974288215">
    <w:abstractNumId w:val="21"/>
  </w:num>
  <w:num w:numId="8" w16cid:durableId="2066491449">
    <w:abstractNumId w:val="21"/>
  </w:num>
  <w:num w:numId="9" w16cid:durableId="1223716254">
    <w:abstractNumId w:val="21"/>
  </w:num>
  <w:num w:numId="10" w16cid:durableId="1711103825">
    <w:abstractNumId w:val="21"/>
  </w:num>
  <w:num w:numId="11" w16cid:durableId="1990671046">
    <w:abstractNumId w:val="21"/>
  </w:num>
  <w:num w:numId="12" w16cid:durableId="60829241">
    <w:abstractNumId w:val="21"/>
  </w:num>
  <w:num w:numId="13" w16cid:durableId="1935824818">
    <w:abstractNumId w:val="12"/>
  </w:num>
  <w:num w:numId="14" w16cid:durableId="1934123298">
    <w:abstractNumId w:val="1"/>
  </w:num>
  <w:num w:numId="15" w16cid:durableId="519468467">
    <w:abstractNumId w:val="13"/>
  </w:num>
  <w:num w:numId="16" w16cid:durableId="315885592">
    <w:abstractNumId w:val="11"/>
  </w:num>
  <w:num w:numId="17" w16cid:durableId="1353260809">
    <w:abstractNumId w:val="8"/>
  </w:num>
  <w:num w:numId="18" w16cid:durableId="68432785">
    <w:abstractNumId w:val="4"/>
  </w:num>
  <w:num w:numId="19" w16cid:durableId="91629138">
    <w:abstractNumId w:val="22"/>
  </w:num>
  <w:num w:numId="20" w16cid:durableId="1602225853">
    <w:abstractNumId w:val="15"/>
  </w:num>
  <w:num w:numId="21" w16cid:durableId="2120831551">
    <w:abstractNumId w:val="7"/>
  </w:num>
  <w:num w:numId="22" w16cid:durableId="1005401382">
    <w:abstractNumId w:val="10"/>
  </w:num>
  <w:num w:numId="23" w16cid:durableId="956057886">
    <w:abstractNumId w:val="18"/>
  </w:num>
  <w:num w:numId="24" w16cid:durableId="979266185">
    <w:abstractNumId w:val="21"/>
  </w:num>
  <w:num w:numId="25" w16cid:durableId="831527312">
    <w:abstractNumId w:val="21"/>
  </w:num>
  <w:num w:numId="26" w16cid:durableId="1970628177">
    <w:abstractNumId w:val="21"/>
  </w:num>
  <w:num w:numId="27" w16cid:durableId="1489205965">
    <w:abstractNumId w:val="21"/>
  </w:num>
  <w:num w:numId="28" w16cid:durableId="164591680">
    <w:abstractNumId w:val="20"/>
  </w:num>
  <w:num w:numId="29" w16cid:durableId="1253903242">
    <w:abstractNumId w:val="21"/>
  </w:num>
  <w:num w:numId="30" w16cid:durableId="1040940039">
    <w:abstractNumId w:val="21"/>
  </w:num>
  <w:num w:numId="31" w16cid:durableId="480075000">
    <w:abstractNumId w:val="21"/>
  </w:num>
  <w:num w:numId="32" w16cid:durableId="1828394349">
    <w:abstractNumId w:val="9"/>
  </w:num>
  <w:num w:numId="33" w16cid:durableId="1939024545">
    <w:abstractNumId w:val="5"/>
  </w:num>
  <w:num w:numId="34" w16cid:durableId="1627002055">
    <w:abstractNumId w:val="17"/>
  </w:num>
  <w:num w:numId="35" w16cid:durableId="688340476">
    <w:abstractNumId w:val="19"/>
  </w:num>
  <w:num w:numId="36" w16cid:durableId="1507867649">
    <w:abstractNumId w:val="14"/>
  </w:num>
  <w:num w:numId="37" w16cid:durableId="1362171758">
    <w:abstractNumId w:val="16"/>
  </w:num>
  <w:num w:numId="38" w16cid:durableId="1067071868">
    <w:abstractNumId w:val="0"/>
  </w:num>
  <w:num w:numId="39" w16cid:durableId="1058282614">
    <w:abstractNumId w:val="3"/>
  </w:num>
  <w:num w:numId="40" w16cid:durableId="1809930601">
    <w:abstractNumId w:val="6"/>
  </w:num>
  <w:num w:numId="41" w16cid:durableId="10634102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8A"/>
    <w:rsid w:val="00010E53"/>
    <w:rsid w:val="000528AA"/>
    <w:rsid w:val="000538CB"/>
    <w:rsid w:val="0008045A"/>
    <w:rsid w:val="00092405"/>
    <w:rsid w:val="00095BB0"/>
    <w:rsid w:val="000C3BFF"/>
    <w:rsid w:val="00113217"/>
    <w:rsid w:val="0011508A"/>
    <w:rsid w:val="00170B3F"/>
    <w:rsid w:val="001873EC"/>
    <w:rsid w:val="00195B7F"/>
    <w:rsid w:val="001F768A"/>
    <w:rsid w:val="002221DA"/>
    <w:rsid w:val="00230003"/>
    <w:rsid w:val="002306C6"/>
    <w:rsid w:val="00236F8A"/>
    <w:rsid w:val="002409A8"/>
    <w:rsid w:val="002A113C"/>
    <w:rsid w:val="002A325F"/>
    <w:rsid w:val="002A4569"/>
    <w:rsid w:val="002B29B8"/>
    <w:rsid w:val="0036348C"/>
    <w:rsid w:val="003D0F20"/>
    <w:rsid w:val="003E013A"/>
    <w:rsid w:val="003E76B1"/>
    <w:rsid w:val="003F2146"/>
    <w:rsid w:val="00411516"/>
    <w:rsid w:val="00420073"/>
    <w:rsid w:val="00424633"/>
    <w:rsid w:val="004255F2"/>
    <w:rsid w:val="00434044"/>
    <w:rsid w:val="00464C43"/>
    <w:rsid w:val="004C6274"/>
    <w:rsid w:val="004D396E"/>
    <w:rsid w:val="004E2A92"/>
    <w:rsid w:val="00510D6B"/>
    <w:rsid w:val="00523060"/>
    <w:rsid w:val="00524DAB"/>
    <w:rsid w:val="00527783"/>
    <w:rsid w:val="0055750B"/>
    <w:rsid w:val="00581D86"/>
    <w:rsid w:val="005C23C8"/>
    <w:rsid w:val="005D675B"/>
    <w:rsid w:val="00636993"/>
    <w:rsid w:val="006530B4"/>
    <w:rsid w:val="0066706D"/>
    <w:rsid w:val="00671B4D"/>
    <w:rsid w:val="0069305F"/>
    <w:rsid w:val="006A446C"/>
    <w:rsid w:val="006B3597"/>
    <w:rsid w:val="006C5C45"/>
    <w:rsid w:val="006D3E4C"/>
    <w:rsid w:val="006F02F7"/>
    <w:rsid w:val="00716153"/>
    <w:rsid w:val="00742F2E"/>
    <w:rsid w:val="00745BBB"/>
    <w:rsid w:val="00746C2B"/>
    <w:rsid w:val="00761CD9"/>
    <w:rsid w:val="00764504"/>
    <w:rsid w:val="007650E9"/>
    <w:rsid w:val="007923AE"/>
    <w:rsid w:val="007B02C5"/>
    <w:rsid w:val="007C1E02"/>
    <w:rsid w:val="008252FE"/>
    <w:rsid w:val="0084703F"/>
    <w:rsid w:val="008B11EA"/>
    <w:rsid w:val="008B4A56"/>
    <w:rsid w:val="008C3ACD"/>
    <w:rsid w:val="008F4B10"/>
    <w:rsid w:val="00902BA7"/>
    <w:rsid w:val="00910BE1"/>
    <w:rsid w:val="00941A31"/>
    <w:rsid w:val="009819F3"/>
    <w:rsid w:val="0098549E"/>
    <w:rsid w:val="009B626C"/>
    <w:rsid w:val="009C194E"/>
    <w:rsid w:val="009D1F24"/>
    <w:rsid w:val="00A12336"/>
    <w:rsid w:val="00A61D39"/>
    <w:rsid w:val="00AA1D69"/>
    <w:rsid w:val="00AC4188"/>
    <w:rsid w:val="00AC5B87"/>
    <w:rsid w:val="00AE52C9"/>
    <w:rsid w:val="00B05997"/>
    <w:rsid w:val="00B35E8C"/>
    <w:rsid w:val="00B52F1D"/>
    <w:rsid w:val="00B56CAD"/>
    <w:rsid w:val="00B64870"/>
    <w:rsid w:val="00B83403"/>
    <w:rsid w:val="00B87E36"/>
    <w:rsid w:val="00B95606"/>
    <w:rsid w:val="00BA6FDE"/>
    <w:rsid w:val="00BE1C34"/>
    <w:rsid w:val="00BE3735"/>
    <w:rsid w:val="00C00EE3"/>
    <w:rsid w:val="00C119F5"/>
    <w:rsid w:val="00C51C83"/>
    <w:rsid w:val="00C66FD7"/>
    <w:rsid w:val="00CB0330"/>
    <w:rsid w:val="00CC0175"/>
    <w:rsid w:val="00CF64E5"/>
    <w:rsid w:val="00D16F8F"/>
    <w:rsid w:val="00D2545D"/>
    <w:rsid w:val="00D41007"/>
    <w:rsid w:val="00D42500"/>
    <w:rsid w:val="00D82F54"/>
    <w:rsid w:val="00DB192E"/>
    <w:rsid w:val="00DC0CD7"/>
    <w:rsid w:val="00DC4DFF"/>
    <w:rsid w:val="00E327A5"/>
    <w:rsid w:val="00E521B7"/>
    <w:rsid w:val="00E9480C"/>
    <w:rsid w:val="00EA6D35"/>
    <w:rsid w:val="00EB2F00"/>
    <w:rsid w:val="00EC2988"/>
    <w:rsid w:val="00F24CD9"/>
    <w:rsid w:val="00F31F23"/>
    <w:rsid w:val="00F432D0"/>
    <w:rsid w:val="00F53924"/>
    <w:rsid w:val="00F74140"/>
    <w:rsid w:val="00F84671"/>
    <w:rsid w:val="00FB29BB"/>
    <w:rsid w:val="00FC056B"/>
    <w:rsid w:val="00FC0E1B"/>
    <w:rsid w:val="00FC4A03"/>
    <w:rsid w:val="00FF4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DC203"/>
  <w15:chartTrackingRefBased/>
  <w15:docId w15:val="{E6BE3097-5898-436F-A512-13367177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5D"/>
    <w:pPr>
      <w:spacing w:line="276" w:lineRule="auto"/>
    </w:pPr>
    <w:rPr>
      <w:rFonts w:ascii="Century Gothic" w:hAnsi="Century Gothic"/>
      <w:sz w:val="20"/>
    </w:rPr>
  </w:style>
  <w:style w:type="paragraph" w:styleId="Heading1">
    <w:name w:val="heading 1"/>
    <w:basedOn w:val="Normal"/>
    <w:next w:val="Normal"/>
    <w:link w:val="Heading1Char"/>
    <w:uiPriority w:val="9"/>
    <w:qFormat/>
    <w:rsid w:val="001F768A"/>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F768A"/>
    <w:pPr>
      <w:keepNext/>
      <w:keepLines/>
      <w:spacing w:before="40" w:after="0"/>
      <w:outlineLvl w:val="1"/>
    </w:pPr>
    <w:rPr>
      <w:rFonts w:eastAsiaTheme="majorEastAsia" w:cstheme="majorBidi"/>
      <w:color w:val="007FB0"/>
      <w:sz w:val="28"/>
      <w:szCs w:val="26"/>
    </w:rPr>
  </w:style>
  <w:style w:type="paragraph" w:styleId="Heading3">
    <w:name w:val="heading 3"/>
    <w:basedOn w:val="Normal"/>
    <w:next w:val="Normal"/>
    <w:link w:val="Heading3Char"/>
    <w:uiPriority w:val="9"/>
    <w:semiHidden/>
    <w:unhideWhenUsed/>
    <w:rsid w:val="00EA6D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A6D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68A"/>
  </w:style>
  <w:style w:type="paragraph" w:styleId="Footer">
    <w:name w:val="footer"/>
    <w:basedOn w:val="Normal"/>
    <w:link w:val="FooterChar"/>
    <w:uiPriority w:val="99"/>
    <w:unhideWhenUsed/>
    <w:rsid w:val="001F7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68A"/>
  </w:style>
  <w:style w:type="paragraph" w:styleId="Title">
    <w:name w:val="Title"/>
    <w:basedOn w:val="Normal"/>
    <w:next w:val="Normal"/>
    <w:link w:val="TitleChar"/>
    <w:uiPriority w:val="10"/>
    <w:qFormat/>
    <w:rsid w:val="001F768A"/>
    <w:pPr>
      <w:spacing w:after="0" w:line="240" w:lineRule="auto"/>
      <w:contextualSpacing/>
    </w:pPr>
    <w:rPr>
      <w:rFonts w:eastAsiaTheme="majorEastAsia" w:cstheme="majorBidi"/>
      <w:b/>
      <w:color w:val="007FB0"/>
      <w:spacing w:val="-10"/>
      <w:kern w:val="28"/>
      <w:sz w:val="32"/>
      <w:szCs w:val="56"/>
    </w:rPr>
  </w:style>
  <w:style w:type="character" w:customStyle="1" w:styleId="TitleChar">
    <w:name w:val="Title Char"/>
    <w:basedOn w:val="DefaultParagraphFont"/>
    <w:link w:val="Title"/>
    <w:uiPriority w:val="10"/>
    <w:rsid w:val="001F768A"/>
    <w:rPr>
      <w:rFonts w:ascii="Century Gothic" w:eastAsiaTheme="majorEastAsia" w:hAnsi="Century Gothic" w:cstheme="majorBidi"/>
      <w:b/>
      <w:color w:val="007FB0"/>
      <w:spacing w:val="-10"/>
      <w:kern w:val="28"/>
      <w:sz w:val="32"/>
      <w:szCs w:val="56"/>
    </w:rPr>
  </w:style>
  <w:style w:type="character" w:customStyle="1" w:styleId="Heading2Char">
    <w:name w:val="Heading 2 Char"/>
    <w:basedOn w:val="DefaultParagraphFont"/>
    <w:link w:val="Heading2"/>
    <w:uiPriority w:val="9"/>
    <w:rsid w:val="001F768A"/>
    <w:rPr>
      <w:rFonts w:ascii="Century Gothic" w:eastAsiaTheme="majorEastAsia" w:hAnsi="Century Gothic" w:cstheme="majorBidi"/>
      <w:color w:val="007FB0"/>
      <w:sz w:val="28"/>
      <w:szCs w:val="26"/>
    </w:rPr>
  </w:style>
  <w:style w:type="character" w:customStyle="1" w:styleId="Heading1Char">
    <w:name w:val="Heading 1 Char"/>
    <w:basedOn w:val="DefaultParagraphFont"/>
    <w:link w:val="Heading1"/>
    <w:uiPriority w:val="9"/>
    <w:rsid w:val="001F768A"/>
    <w:rPr>
      <w:rFonts w:ascii="Century Gothic" w:eastAsiaTheme="majorEastAsia" w:hAnsi="Century Gothic" w:cstheme="majorBidi"/>
      <w:b/>
      <w:sz w:val="24"/>
      <w:szCs w:val="32"/>
    </w:rPr>
  </w:style>
  <w:style w:type="paragraph" w:styleId="ListParagraph">
    <w:name w:val="List Paragraph"/>
    <w:basedOn w:val="Normal"/>
    <w:uiPriority w:val="34"/>
    <w:qFormat/>
    <w:rsid w:val="001F768A"/>
    <w:pPr>
      <w:ind w:left="720"/>
      <w:contextualSpacing/>
    </w:pPr>
  </w:style>
  <w:style w:type="paragraph" w:styleId="NoSpacing">
    <w:name w:val="No Spacing"/>
    <w:aliases w:val="Bullets"/>
    <w:link w:val="NoSpacingChar"/>
    <w:uiPriority w:val="1"/>
    <w:qFormat/>
    <w:rsid w:val="001F768A"/>
    <w:pPr>
      <w:numPr>
        <w:numId w:val="1"/>
      </w:numPr>
      <w:spacing w:after="0" w:line="240" w:lineRule="auto"/>
    </w:pPr>
    <w:rPr>
      <w:rFonts w:ascii="Century Gothic" w:hAnsi="Century Gothic"/>
      <w:sz w:val="20"/>
    </w:rPr>
  </w:style>
  <w:style w:type="table" w:styleId="TableGrid">
    <w:name w:val="Table Grid"/>
    <w:basedOn w:val="TableNormal"/>
    <w:uiPriority w:val="59"/>
    <w:rsid w:val="001F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A6D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A6D35"/>
    <w:rPr>
      <w:rFonts w:asciiTheme="majorHAnsi" w:eastAsiaTheme="majorEastAsia" w:hAnsiTheme="majorHAnsi" w:cstheme="majorBidi"/>
      <w:i/>
      <w:iCs/>
      <w:color w:val="2F5496" w:themeColor="accent1" w:themeShade="BF"/>
      <w:sz w:val="20"/>
    </w:rPr>
  </w:style>
  <w:style w:type="character" w:customStyle="1" w:styleId="NoSpacingChar">
    <w:name w:val="No Spacing Char"/>
    <w:aliases w:val="Bullets Char"/>
    <w:basedOn w:val="DefaultParagraphFont"/>
    <w:link w:val="NoSpacing"/>
    <w:uiPriority w:val="1"/>
    <w:rsid w:val="00EA6D35"/>
    <w:rPr>
      <w:rFonts w:ascii="Century Gothic" w:hAnsi="Century Gothic"/>
      <w:sz w:val="20"/>
    </w:rPr>
  </w:style>
  <w:style w:type="paragraph" w:customStyle="1" w:styleId="HAScopy">
    <w:name w:val="HAS_copy"/>
    <w:qFormat/>
    <w:rsid w:val="00EA6D35"/>
    <w:pPr>
      <w:spacing w:after="200" w:line="276" w:lineRule="auto"/>
    </w:pPr>
    <w:rPr>
      <w:rFonts w:ascii="Century Gothic" w:eastAsiaTheme="minorEastAsia" w:hAnsi="Century Gothic"/>
      <w:sz w:val="20"/>
      <w:szCs w:val="20"/>
    </w:rPr>
  </w:style>
  <w:style w:type="paragraph" w:customStyle="1" w:styleId="Default">
    <w:name w:val="Default"/>
    <w:rsid w:val="00EA6D35"/>
    <w:pPr>
      <w:autoSpaceDE w:val="0"/>
      <w:autoSpaceDN w:val="0"/>
      <w:adjustRightInd w:val="0"/>
      <w:spacing w:after="0" w:line="240" w:lineRule="auto"/>
    </w:pPr>
    <w:rPr>
      <w:rFonts w:ascii="Arial" w:eastAsia="Calibri" w:hAnsi="Arial" w:cs="Arial"/>
      <w:color w:val="000000"/>
      <w:sz w:val="24"/>
      <w:szCs w:val="24"/>
      <w:lang w:val="en-US"/>
    </w:rPr>
  </w:style>
  <w:style w:type="paragraph" w:styleId="Revision">
    <w:name w:val="Revision"/>
    <w:hidden/>
    <w:uiPriority w:val="99"/>
    <w:semiHidden/>
    <w:rsid w:val="00716153"/>
    <w:pPr>
      <w:spacing w:after="0" w:line="240" w:lineRule="auto"/>
    </w:pPr>
    <w:rPr>
      <w:rFonts w:ascii="Century Gothic" w:hAnsi="Century Gothic"/>
      <w:sz w:val="20"/>
    </w:rPr>
  </w:style>
  <w:style w:type="table" w:customStyle="1" w:styleId="TableGrid0">
    <w:name w:val="TableGrid"/>
    <w:rsid w:val="002306C6"/>
    <w:pPr>
      <w:spacing w:after="0" w:line="240" w:lineRule="auto"/>
    </w:pPr>
    <w:rPr>
      <w:rFonts w:eastAsiaTheme="minorEastAsia"/>
      <w:kern w:val="2"/>
      <w:sz w:val="24"/>
      <w:szCs w:val="24"/>
      <w:lang w:eastAsia="en-AU"/>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4C627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1707AC74D7443897737D398401367" ma:contentTypeVersion="0" ma:contentTypeDescription="Create a new document." ma:contentTypeScope="" ma:versionID="f75680d3f59dc99d59228e3208bacfe2">
  <xsd:schema xmlns:xsd="http://www.w3.org/2001/XMLSchema" xmlns:xs="http://www.w3.org/2001/XMLSchema" xmlns:p="http://schemas.microsoft.com/office/2006/metadata/properties" xmlns:ns1="http://schemas.microsoft.com/sharepoint/v3" xmlns:ns2="7A705192-4DC7-4374-8977-37D398401367" targetNamespace="http://schemas.microsoft.com/office/2006/metadata/properties" ma:root="true" ma:fieldsID="6b374025807be85c4726d19930374852" ns1:_="" ns2:_="">
    <xsd:import namespace="http://schemas.microsoft.com/sharepoint/v3"/>
    <xsd:import namespace="7A705192-4DC7-4374-8977-37D398401367"/>
    <xsd:element name="properties">
      <xsd:complexType>
        <xsd:sequence>
          <xsd:element name="documentManagement">
            <xsd:complexType>
              <xsd:all>
                <xsd:element ref="ns2:Form_x0020_Use_x0020_Details"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3" nillable="true" ma:displayName="Approver Comments" ma:hidden="true" ma:internalName="_ModerationComments" ma:readOnly="true">
      <xsd:simpleType>
        <xsd:restriction base="dms:Note"/>
      </xsd:simpleType>
    </xsd:element>
    <xsd:element name="File_x0020_Type" ma:index="6" nillable="true" ma:displayName="File Type" ma:hidden="true" ma:internalName="File_x0020_Type" ma:readOnly="true">
      <xsd:simpleType>
        <xsd:restriction base="dms:Text"/>
      </xsd:simpleType>
    </xsd:element>
    <xsd:element name="HTML_x0020_File_x0020_Type" ma:index="7" nillable="true" ma:displayName="HTML File Type" ma:hidden="true" ma:internalName="HTML_x0020_File_x0020_Type" ma:readOnly="true">
      <xsd:simpleType>
        <xsd:restriction base="dms:Text"/>
      </xsd:simpleType>
    </xsd:element>
    <xsd:element name="_SourceUrl" ma:index="8" nillable="true" ma:displayName="Source URL" ma:hidden="true" ma:internalName="_SourceUrl">
      <xsd:simpleType>
        <xsd:restriction base="dms:Text"/>
      </xsd:simpleType>
    </xsd:element>
    <xsd:element name="_SharedFileIndex" ma:index="9" nillable="true" ma:displayName="Shared File Index" ma:hidden="true" ma:internalName="_SharedFileIndex">
      <xsd:simpleType>
        <xsd:restriction base="dms:Text"/>
      </xsd:simpleType>
    </xsd:element>
    <xsd:element name="ContentTypeId" ma:index="10" nillable="true" ma:displayName="Content Type ID" ma:hidden="true" ma:internalName="ContentTypeId" ma:readOnly="true">
      <xsd:simpleType>
        <xsd:restriction base="dms:Unknown"/>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ID" ma:index="21" nillable="true" ma:displayName="ID" ma:internalName="ID" ma:readOnly="true">
      <xsd:simpleType>
        <xsd:restriction base="dms:Unknown"/>
      </xsd:simpleType>
    </xsd:element>
    <xsd:element name="Author" ma:index="22"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3"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4" nillable="true" ma:displayName="Has Copy Destinations" ma:hidden="true" ma:internalName="_HasCopyDestinations" ma:readOnly="true">
      <xsd:simpleType>
        <xsd:restriction base="dms:Boolean"/>
      </xsd:simpleType>
    </xsd:element>
    <xsd:element name="_CopySource" ma:index="25" nillable="true" ma:displayName="Copy Source" ma:internalName="_CopySource" ma:readOnly="true">
      <xsd:simpleType>
        <xsd:restriction base="dms:Text"/>
      </xsd:simpleType>
    </xsd:element>
    <xsd:element name="_ModerationStatus" ma:index="26" nillable="true" ma:displayName="Approval Status" ma:default="0" ma:hidden="true" ma:internalName="_ModerationStatus" ma:readOnly="true">
      <xsd:simpleType>
        <xsd:restriction base="dms:Unknown"/>
      </xsd:simpleType>
    </xsd:element>
    <xsd:element name="FileRef" ma:index="27" nillable="true" ma:displayName="URL Path" ma:hidden="true" ma:list="Docs" ma:internalName="FileRef" ma:readOnly="true" ma:showField="FullUrl">
      <xsd:simpleType>
        <xsd:restriction base="dms:Lookup"/>
      </xsd:simpleType>
    </xsd:element>
    <xsd:element name="FileDirRef" ma:index="28" nillable="true" ma:displayName="Path" ma:hidden="true" ma:list="Docs" ma:internalName="FileDirRef" ma:readOnly="true" ma:showField="DirName">
      <xsd:simpleType>
        <xsd:restriction base="dms:Lookup"/>
      </xsd:simpleType>
    </xsd:element>
    <xsd:element name="Last_x0020_Modified" ma:index="29" nillable="true" ma:displayName="Modified" ma:format="TRUE" ma:hidden="true" ma:list="Docs" ma:internalName="Last_x0020_Modified" ma:readOnly="true" ma:showField="TimeLastModified">
      <xsd:simpleType>
        <xsd:restriction base="dms:Lookup"/>
      </xsd:simpleType>
    </xsd:element>
    <xsd:element name="Created_x0020_Date" ma:index="30" nillable="true" ma:displayName="Created" ma:format="TRUE" ma:hidden="true" ma:list="Docs" ma:internalName="Created_x0020_Date" ma:readOnly="true" ma:showField="TimeCreated">
      <xsd:simpleType>
        <xsd:restriction base="dms:Lookup"/>
      </xsd:simpleType>
    </xsd:element>
    <xsd:element name="File_x0020_Size" ma:index="31" nillable="true" ma:displayName="File Size" ma:format="TRUE" ma:hidden="true" ma:list="Docs" ma:internalName="File_x0020_Size" ma:readOnly="true" ma:showField="SizeInKB">
      <xsd:simpleType>
        <xsd:restriction base="dms:Lookup"/>
      </xsd:simpleType>
    </xsd:element>
    <xsd:element name="FSObjType" ma:index="32" nillable="true" ma:displayName="Item Type" ma:hidden="true" ma:list="Docs" ma:internalName="FSObjType" ma:readOnly="true" ma:showField="FSType">
      <xsd:simpleType>
        <xsd:restriction base="dms:Lookup"/>
      </xsd:simpleType>
    </xsd:element>
    <xsd:element name="SortBehavior" ma:index="33" nillable="true" ma:displayName="Sort Type" ma:hidden="true" ma:list="Docs" ma:internalName="SortBehavior" ma:readOnly="true" ma:showField="SortBehavior">
      <xsd:simpleType>
        <xsd:restriction base="dms:Lookup"/>
      </xsd:simpleType>
    </xsd:element>
    <xsd:element name="CheckedOutUserId" ma:index="35" nillable="true" ma:displayName="ID of the User who has the item Checked Out" ma:hidden="true" ma:list="Docs" ma:internalName="CheckedOutUserId" ma:readOnly="true" ma:showField="CheckoutUserId">
      <xsd:simpleType>
        <xsd:restriction base="dms:Lookup"/>
      </xsd:simpleType>
    </xsd:element>
    <xsd:element name="IsCheckedoutToLocal" ma:index="36" nillable="true" ma:displayName="Is Checked out to local" ma:hidden="true" ma:list="Docs" ma:internalName="IsCheckedoutToLocal" ma:readOnly="true" ma:showField="IsCheckoutToLocal">
      <xsd:simpleType>
        <xsd:restriction base="dms:Lookup"/>
      </xsd:simpleType>
    </xsd:element>
    <xsd:element name="CheckoutUser" ma:index="37"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8" nillable="true" ma:displayName="Unique Id" ma:hidden="true" ma:list="Docs" ma:internalName="UniqueId" ma:readOnly="true" ma:showField="UniqueId">
      <xsd:simpleType>
        <xsd:restriction base="dms:Lookup"/>
      </xsd:simpleType>
    </xsd:element>
    <xsd:element name="SyncClientId" ma:index="39" nillable="true" ma:displayName="Client Id" ma:hidden="true" ma:list="Docs" ma:internalName="SyncClientId" ma:readOnly="true" ma:showField="SyncClientId">
      <xsd:simpleType>
        <xsd:restriction base="dms:Lookup"/>
      </xsd:simpleType>
    </xsd:element>
    <xsd:element name="ProgId" ma:index="40" nillable="true" ma:displayName="ProgId" ma:hidden="true" ma:list="Docs" ma:internalName="ProgId" ma:readOnly="true" ma:showField="ProgId">
      <xsd:simpleType>
        <xsd:restriction base="dms:Lookup"/>
      </xsd:simpleType>
    </xsd:element>
    <xsd:element name="ScopeId" ma:index="41" nillable="true" ma:displayName="ScopeId" ma:hidden="true" ma:list="Docs" ma:internalName="ScopeId" ma:readOnly="true" ma:showField="ScopeId">
      <xsd:simpleType>
        <xsd:restriction base="dms:Lookup"/>
      </xsd:simpleType>
    </xsd:element>
    <xsd:element name="VirusStatus" ma:index="42" nillable="true" ma:displayName="Virus Status" ma:format="TRUE" ma:hidden="true" ma:list="Docs" ma:internalName="VirusStatus" ma:readOnly="true" ma:showField="Size">
      <xsd:simpleType>
        <xsd:restriction base="dms:Lookup"/>
      </xsd:simpleType>
    </xsd:element>
    <xsd:element name="CheckedOutTitle" ma:index="43" nillable="true" ma:displayName="Checked Out To" ma:format="TRUE" ma:hidden="true" ma:list="Docs" ma:internalName="CheckedOutTitle" ma:readOnly="true" ma:showField="CheckedOutTitle">
      <xsd:simpleType>
        <xsd:restriction base="dms:Lookup"/>
      </xsd:simpleType>
    </xsd:element>
    <xsd:element name="_CheckinComment" ma:index="44" nillable="true" ma:displayName="Check In Comment" ma:format="TRUE" ma:list="Docs" ma:internalName="_CheckinComment" ma:readOnly="true" ma:showField="CheckinComment">
      <xsd:simpleType>
        <xsd:restriction base="dms:Lookup"/>
      </xsd:simpleType>
    </xsd:element>
    <xsd:element name="MetaInfo" ma:index="54" nillable="true" ma:displayName="Property Bag" ma:hidden="true" ma:list="Docs" ma:internalName="MetaInfo" ma:showField="MetaInfo">
      <xsd:simpleType>
        <xsd:restriction base="dms:Lookup"/>
      </xsd:simpleType>
    </xsd:element>
    <xsd:element name="_Level" ma:index="55" nillable="true" ma:displayName="Level" ma:hidden="true" ma:internalName="_Level" ma:readOnly="true">
      <xsd:simpleType>
        <xsd:restriction base="dms:Unknown"/>
      </xsd:simpleType>
    </xsd:element>
    <xsd:element name="_IsCurrentVersion" ma:index="56" nillable="true" ma:displayName="Is Current Version" ma:hidden="true" ma:internalName="_IsCurrentVersion" ma:readOnly="true">
      <xsd:simpleType>
        <xsd:restriction base="dms:Boolean"/>
      </xsd:simpleType>
    </xsd:element>
    <xsd:element name="ItemChildCount" ma:index="57" nillable="true" ma:displayName="Item Child Count" ma:hidden="true" ma:list="Docs" ma:internalName="ItemChildCount" ma:readOnly="true" ma:showField="ItemChildCount">
      <xsd:simpleType>
        <xsd:restriction base="dms:Lookup"/>
      </xsd:simpleType>
    </xsd:element>
    <xsd:element name="FolderChildCount" ma:index="58" nillable="true" ma:displayName="Folder Child Count" ma:hidden="true" ma:list="Docs" ma:internalName="FolderChildCount" ma:readOnly="true" ma:showField="FolderChildCount">
      <xsd:simpleType>
        <xsd:restriction base="dms:Lookup"/>
      </xsd:simpleType>
    </xsd:element>
    <xsd:element name="AppAuthor" ma:index="59" nillable="true" ma:displayName="App Created By" ma:list="AppPrincipals" ma:internalName="AppAuthor" ma:readOnly="true" ma:showField="Title">
      <xsd:simpleType>
        <xsd:restriction base="dms:Lookup"/>
      </xsd:simpleType>
    </xsd:element>
    <xsd:element name="AppEditor" ma:index="60" nillable="true" ma:displayName="App Modified By" ma:list="AppPrincipals" ma:internalName="AppEditor" ma:readOnly="true" ma:showField="Title">
      <xsd:simpleType>
        <xsd:restriction base="dms:Lookup"/>
      </xsd:simpleType>
    </xsd:element>
    <xsd:element name="owshiddenversion" ma:index="63" nillable="true" ma:displayName="owshiddenversion" ma:hidden="true" ma:internalName="owshiddenversion" ma:readOnly="true">
      <xsd:simpleType>
        <xsd:restriction base="dms:Unknown"/>
      </xsd:simpleType>
    </xsd:element>
    <xsd:element name="_UIVersion" ma:index="64" nillable="true" ma:displayName="UI Version" ma:hidden="true" ma:internalName="_UIVersion" ma:readOnly="true">
      <xsd:simpleType>
        <xsd:restriction base="dms:Unknown"/>
      </xsd:simpleType>
    </xsd:element>
    <xsd:element name="_UIVersionString" ma:index="65" nillable="true" ma:displayName="Version" ma:internalName="_UIVersionString" ma:readOnly="true">
      <xsd:simpleType>
        <xsd:restriction base="dms:Text"/>
      </xsd:simpleType>
    </xsd:element>
    <xsd:element name="InstanceID" ma:index="66" nillable="true" ma:displayName="Instance ID" ma:hidden="true" ma:internalName="InstanceID" ma:readOnly="true">
      <xsd:simpleType>
        <xsd:restriction base="dms:Unknown"/>
      </xsd:simpleType>
    </xsd:element>
    <xsd:element name="Order" ma:index="67" nillable="true" ma:displayName="Order" ma:hidden="true" ma:internalName="Order">
      <xsd:simpleType>
        <xsd:restriction base="dms:Number"/>
      </xsd:simpleType>
    </xsd:element>
    <xsd:element name="GUID" ma:index="68" nillable="true" ma:displayName="GUID" ma:hidden="true" ma:internalName="GUID" ma:readOnly="true">
      <xsd:simpleType>
        <xsd:restriction base="dms:Unknown"/>
      </xsd:simpleType>
    </xsd:element>
    <xsd:element name="WorkflowVersion" ma:index="69" nillable="true" ma:displayName="Workflow Version" ma:hidden="true" ma:internalName="WorkflowVersion" ma:readOnly="true">
      <xsd:simpleType>
        <xsd:restriction base="dms:Unknown"/>
      </xsd:simpleType>
    </xsd:element>
    <xsd:element name="WorkflowInstanceID" ma:index="70" nillable="true" ma:displayName="Workflow Instance ID" ma:hidden="true" ma:internalName="WorkflowInstanceID" ma:readOnly="true">
      <xsd:simpleType>
        <xsd:restriction base="dms:Unknown"/>
      </xsd:simpleType>
    </xsd:element>
    <xsd:element name="ParentVersionString" ma:index="71" nillable="true" ma:displayName="Source Version (Converted Document)" ma:hidden="true" ma:list="Docs" ma:internalName="ParentVersionString" ma:readOnly="true" ma:showField="ParentVersionString">
      <xsd:simpleType>
        <xsd:restriction base="dms:Lookup"/>
      </xsd:simpleType>
    </xsd:element>
    <xsd:element name="ParentLeafName" ma:index="72" nillable="true" ma:displayName="Source Name (Converted Document)" ma:hidden="true" ma:list="Docs" ma:internalName="ParentLeafName" ma:readOnly="true" ma:showField="ParentLeafName">
      <xsd:simpleType>
        <xsd:restriction base="dms:Lookup"/>
      </xsd:simpleType>
    </xsd:element>
    <xsd:element name="DocConcurrencyNumber" ma:index="73"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A705192-4DC7-4374-8977-37D398401367" elementFormDefault="qualified">
    <xsd:import namespace="http://schemas.microsoft.com/office/2006/documentManagement/types"/>
    <xsd:import namespace="http://schemas.microsoft.com/office/infopath/2007/PartnerControls"/>
    <xsd:element name="Form_x0020_Use_x0020_Details" ma:index="1" nillable="true" ma:displayName="Details" ma:internalName="Form_x0020_Use_x0020_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0x0101009251707AC74D7443897737D398401367</ContentTypeId>
    <TemplateUrl xmlns="http://schemas.microsoft.com/sharepoint/v3" xsi:nil="true"/>
    <Form_x0020_Use_x0020_Details xmlns="7A705192-4DC7-4374-8977-37D398401367"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C89B9ACF-3DE9-4567-8E22-B39D2C73BA00}">
  <ds:schemaRefs>
    <ds:schemaRef ds:uri="http://schemas.microsoft.com/sharepoint/v3/contenttype/forms"/>
  </ds:schemaRefs>
</ds:datastoreItem>
</file>

<file path=customXml/itemProps2.xml><?xml version="1.0" encoding="utf-8"?>
<ds:datastoreItem xmlns:ds="http://schemas.openxmlformats.org/officeDocument/2006/customXml" ds:itemID="{23D70883-59D4-4076-A9B9-3966A1A8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705192-4DC7-4374-8977-37D398401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C9C41-467B-47A3-8C4D-72656441D65F}">
  <ds:schemaRefs>
    <ds:schemaRef ds:uri="http://schemas.microsoft.com/office/2006/metadata/properties"/>
    <ds:schemaRef ds:uri="http://schemas.microsoft.com/office/infopath/2007/PartnerControls"/>
    <ds:schemaRef ds:uri="http://schemas.microsoft.com/sharepoint/v3"/>
    <ds:schemaRef ds:uri="7A705192-4DC7-4374-8977-37D398401367"/>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HAS Corporate template Oct 2021_NEW</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 Corporate template Oct 2021_NEW</dc:title>
  <dc:subject/>
  <dc:creator>Laura Guthrie</dc:creator>
  <cp:keywords/>
  <dc:description/>
  <cp:lastModifiedBy>Angela Houghton</cp:lastModifiedBy>
  <cp:revision>50</cp:revision>
  <dcterms:created xsi:type="dcterms:W3CDTF">2026-02-16T02:13:00Z</dcterms:created>
  <dcterms:modified xsi:type="dcterms:W3CDTF">2026-02-27T02:58:00Z</dcterms:modified>
</cp:coreProperties>
</file>