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14E1" w14:textId="2384125B" w:rsidR="002F7330" w:rsidRPr="006A71F0" w:rsidRDefault="000E774B" w:rsidP="004D5C44">
      <w:pPr>
        <w:pStyle w:val="DocTitle"/>
      </w:pPr>
      <w:r>
        <w:t>Head of People and Culture</w:t>
      </w:r>
    </w:p>
    <w:tbl>
      <w:tblPr>
        <w:tblStyle w:val="TableGrid"/>
        <w:tblW w:w="0" w:type="auto"/>
        <w:tblBorders>
          <w:top w:val="single" w:sz="4" w:space="0" w:color="FFFFFF" w:themeColor="background1"/>
          <w:left w:val="none" w:sz="0" w:space="0" w:color="auto"/>
          <w:bottom w:val="single" w:sz="4" w:space="0" w:color="FFFFFF" w:themeColor="background1"/>
          <w:right w:val="none" w:sz="0" w:space="0" w:color="auto"/>
          <w:insideH w:val="single" w:sz="4" w:space="0" w:color="FFFFFF" w:themeColor="background1"/>
          <w:insideV w:val="none" w:sz="0" w:space="0" w:color="auto"/>
        </w:tblBorders>
        <w:tblLook w:val="04A0" w:firstRow="1" w:lastRow="0" w:firstColumn="1" w:lastColumn="0" w:noHBand="0" w:noVBand="1"/>
      </w:tblPr>
      <w:tblGrid>
        <w:gridCol w:w="2694"/>
        <w:gridCol w:w="6366"/>
      </w:tblGrid>
      <w:tr w:rsidR="00184E35" w:rsidRPr="0009131C" w14:paraId="4D9F7F60" w14:textId="77777777" w:rsidTr="00862939">
        <w:tc>
          <w:tcPr>
            <w:tcW w:w="2694" w:type="dxa"/>
            <w:tcBorders>
              <w:top w:val="single" w:sz="4" w:space="0" w:color="878787"/>
            </w:tcBorders>
            <w:shd w:val="clear" w:color="auto" w:fill="878787"/>
          </w:tcPr>
          <w:p w14:paraId="364EADA3" w14:textId="77777777" w:rsidR="00184E35" w:rsidRPr="00F01DF3" w:rsidRDefault="00184E35" w:rsidP="00026BE9">
            <w:pPr>
              <w:pStyle w:val="TableTitle"/>
              <w:rPr>
                <w:rFonts w:cs="Times New Roman"/>
                <w:b w:val="0"/>
                <w:color w:val="auto"/>
              </w:rPr>
            </w:pPr>
            <w:r w:rsidRPr="00F01DF3">
              <w:rPr>
                <w:rFonts w:cs="Times New Roman"/>
                <w:b w:val="0"/>
                <w:color w:val="auto"/>
              </w:rPr>
              <w:t>Team</w:t>
            </w:r>
          </w:p>
        </w:tc>
        <w:tc>
          <w:tcPr>
            <w:tcW w:w="6366" w:type="dxa"/>
            <w:tcBorders>
              <w:top w:val="single" w:sz="4" w:space="0" w:color="878787"/>
              <w:bottom w:val="single" w:sz="4" w:space="0" w:color="878787"/>
            </w:tcBorders>
            <w:vAlign w:val="center"/>
          </w:tcPr>
          <w:p w14:paraId="036826A7" w14:textId="20078469" w:rsidR="00184E35" w:rsidRPr="00F01DF3" w:rsidRDefault="002F2260" w:rsidP="00600F46">
            <w:pPr>
              <w:pStyle w:val="Tabletext"/>
              <w:spacing w:before="80" w:after="80"/>
              <w:rPr>
                <w:rFonts w:cs="Times New Roman"/>
                <w:szCs w:val="20"/>
                <w:lang w:eastAsia="en-AU"/>
              </w:rPr>
            </w:pPr>
            <w:r w:rsidRPr="00F01DF3">
              <w:rPr>
                <w:rFonts w:cs="Times New Roman"/>
                <w:szCs w:val="20"/>
                <w:lang w:eastAsia="en-AU"/>
              </w:rPr>
              <w:t>Senior Leadership Team</w:t>
            </w:r>
          </w:p>
        </w:tc>
      </w:tr>
      <w:tr w:rsidR="00184E35" w:rsidRPr="0009131C" w14:paraId="6D462499" w14:textId="77777777" w:rsidTr="00862939">
        <w:tc>
          <w:tcPr>
            <w:tcW w:w="2694" w:type="dxa"/>
            <w:tcBorders>
              <w:bottom w:val="single" w:sz="4" w:space="0" w:color="FFFFFF" w:themeColor="background1"/>
            </w:tcBorders>
            <w:shd w:val="clear" w:color="auto" w:fill="878787"/>
          </w:tcPr>
          <w:p w14:paraId="7AE6743E" w14:textId="77777777" w:rsidR="00184E35" w:rsidRPr="00F01DF3" w:rsidRDefault="00184E35" w:rsidP="00026BE9">
            <w:pPr>
              <w:pStyle w:val="TableTitle"/>
              <w:rPr>
                <w:rFonts w:cs="Times New Roman"/>
                <w:b w:val="0"/>
                <w:color w:val="auto"/>
              </w:rPr>
            </w:pPr>
            <w:r w:rsidRPr="00F01DF3">
              <w:rPr>
                <w:rFonts w:cs="Times New Roman"/>
                <w:b w:val="0"/>
                <w:color w:val="auto"/>
              </w:rPr>
              <w:t>Classification level</w:t>
            </w:r>
          </w:p>
        </w:tc>
        <w:tc>
          <w:tcPr>
            <w:tcW w:w="6366" w:type="dxa"/>
            <w:tcBorders>
              <w:top w:val="single" w:sz="4" w:space="0" w:color="878787"/>
              <w:bottom w:val="single" w:sz="4" w:space="0" w:color="878787"/>
            </w:tcBorders>
            <w:vAlign w:val="center"/>
          </w:tcPr>
          <w:p w14:paraId="76065DB7" w14:textId="0F1CDCAB" w:rsidR="00184E35" w:rsidRPr="00F01DF3" w:rsidRDefault="00300684" w:rsidP="00600F46">
            <w:pPr>
              <w:pStyle w:val="Tabletext"/>
              <w:spacing w:before="80" w:after="80"/>
              <w:rPr>
                <w:rFonts w:cs="Times New Roman"/>
                <w:szCs w:val="20"/>
                <w:lang w:eastAsia="en-AU"/>
              </w:rPr>
            </w:pPr>
            <w:r w:rsidRPr="00F01DF3">
              <w:rPr>
                <w:rFonts w:cs="Times New Roman"/>
                <w:szCs w:val="20"/>
                <w:lang w:eastAsia="en-AU"/>
              </w:rPr>
              <w:t>Executive</w:t>
            </w:r>
          </w:p>
        </w:tc>
      </w:tr>
      <w:tr w:rsidR="00184E35" w:rsidRPr="0009131C" w14:paraId="440BDB8C" w14:textId="77777777" w:rsidTr="00862939">
        <w:tc>
          <w:tcPr>
            <w:tcW w:w="2694" w:type="dxa"/>
            <w:tcBorders>
              <w:bottom w:val="single" w:sz="4" w:space="0" w:color="FFFFFF" w:themeColor="background1"/>
            </w:tcBorders>
            <w:shd w:val="clear" w:color="auto" w:fill="878787"/>
          </w:tcPr>
          <w:p w14:paraId="36F6E9CF" w14:textId="77777777" w:rsidR="00184E35" w:rsidRPr="00F01DF3" w:rsidRDefault="00184E35" w:rsidP="00026BE9">
            <w:pPr>
              <w:pStyle w:val="TableTitle"/>
              <w:rPr>
                <w:rFonts w:cs="Times New Roman"/>
                <w:b w:val="0"/>
                <w:color w:val="auto"/>
              </w:rPr>
            </w:pPr>
            <w:r w:rsidRPr="00F01DF3">
              <w:rPr>
                <w:rFonts w:cs="Times New Roman"/>
                <w:b w:val="0"/>
                <w:color w:val="auto"/>
              </w:rPr>
              <w:t>Location</w:t>
            </w:r>
          </w:p>
        </w:tc>
        <w:tc>
          <w:tcPr>
            <w:tcW w:w="6366" w:type="dxa"/>
            <w:tcBorders>
              <w:top w:val="single" w:sz="4" w:space="0" w:color="878787"/>
              <w:bottom w:val="single" w:sz="4" w:space="0" w:color="878787"/>
            </w:tcBorders>
            <w:vAlign w:val="center"/>
          </w:tcPr>
          <w:p w14:paraId="39747727" w14:textId="2662DC2A" w:rsidR="00184E35" w:rsidRPr="00F01DF3" w:rsidRDefault="0013344B" w:rsidP="00600F46">
            <w:pPr>
              <w:pStyle w:val="Tabletext"/>
              <w:spacing w:before="80" w:after="80"/>
              <w:rPr>
                <w:rFonts w:cs="Times New Roman"/>
                <w:szCs w:val="20"/>
                <w:lang w:eastAsia="en-AU"/>
              </w:rPr>
            </w:pPr>
            <w:r w:rsidRPr="00F01DF3">
              <w:rPr>
                <w:rFonts w:cs="Times New Roman"/>
                <w:szCs w:val="20"/>
                <w:lang w:eastAsia="en-AU"/>
              </w:rPr>
              <w:t>Brisbane</w:t>
            </w:r>
          </w:p>
        </w:tc>
      </w:tr>
      <w:tr w:rsidR="00184E35" w:rsidRPr="0009131C" w14:paraId="6BC36D64" w14:textId="77777777" w:rsidTr="00862939">
        <w:tc>
          <w:tcPr>
            <w:tcW w:w="2694" w:type="dxa"/>
            <w:tcBorders>
              <w:bottom w:val="single" w:sz="4" w:space="0" w:color="878787"/>
            </w:tcBorders>
            <w:shd w:val="clear" w:color="auto" w:fill="878787"/>
          </w:tcPr>
          <w:p w14:paraId="15F27589" w14:textId="77777777" w:rsidR="00184E35" w:rsidRPr="00F01DF3" w:rsidRDefault="00184E35" w:rsidP="00026BE9">
            <w:pPr>
              <w:pStyle w:val="TableTitle"/>
              <w:rPr>
                <w:rFonts w:cs="Times New Roman"/>
                <w:b w:val="0"/>
                <w:color w:val="auto"/>
              </w:rPr>
            </w:pPr>
            <w:r w:rsidRPr="00F01DF3">
              <w:rPr>
                <w:rFonts w:cs="Times New Roman"/>
                <w:b w:val="0"/>
                <w:color w:val="auto"/>
              </w:rPr>
              <w:t>Reports to</w:t>
            </w:r>
          </w:p>
        </w:tc>
        <w:tc>
          <w:tcPr>
            <w:tcW w:w="6366" w:type="dxa"/>
            <w:tcBorders>
              <w:top w:val="single" w:sz="4" w:space="0" w:color="878787"/>
              <w:bottom w:val="single" w:sz="4" w:space="0" w:color="878787"/>
            </w:tcBorders>
            <w:vAlign w:val="center"/>
          </w:tcPr>
          <w:p w14:paraId="1193BCEC" w14:textId="582F5E5F" w:rsidR="00184E35" w:rsidRPr="00F01DF3" w:rsidRDefault="0013344B" w:rsidP="00600F46">
            <w:pPr>
              <w:pStyle w:val="Tabletext"/>
              <w:spacing w:before="80" w:after="80"/>
              <w:rPr>
                <w:rFonts w:cs="Times New Roman"/>
                <w:szCs w:val="20"/>
                <w:lang w:eastAsia="en-AU"/>
              </w:rPr>
            </w:pPr>
            <w:r w:rsidRPr="00F01DF3">
              <w:rPr>
                <w:rFonts w:cs="Times New Roman"/>
                <w:szCs w:val="20"/>
                <w:lang w:eastAsia="en-AU"/>
              </w:rPr>
              <w:t>Chief Executive Officer</w:t>
            </w:r>
          </w:p>
        </w:tc>
      </w:tr>
    </w:tbl>
    <w:p w14:paraId="52C38A88" w14:textId="235FEA2B" w:rsidR="00C015D7" w:rsidRPr="00D06359" w:rsidRDefault="00C015D7" w:rsidP="00C015D7">
      <w:pPr>
        <w:pStyle w:val="TrueHeading2"/>
        <w:spacing w:after="120"/>
        <w:rPr>
          <w:sz w:val="21"/>
          <w:szCs w:val="21"/>
        </w:rPr>
      </w:pPr>
      <w:r>
        <w:rPr>
          <w:sz w:val="21"/>
          <w:szCs w:val="21"/>
        </w:rPr>
        <w:t>Our organisation</w:t>
      </w:r>
    </w:p>
    <w:p w14:paraId="45333886" w14:textId="3EC603A7" w:rsidR="00AA4D26" w:rsidRDefault="00C015D7" w:rsidP="00F90FDF">
      <w:pPr>
        <w:pStyle w:val="ListBullet"/>
        <w:rPr>
          <w:lang w:val="en-AU"/>
        </w:rPr>
      </w:pPr>
      <w:r w:rsidRPr="00C015D7">
        <w:rPr>
          <w:lang w:val="en-AU"/>
        </w:rPr>
        <w:t>True is a not-for-profit healthcare organisation delivering integrated clinical, education, and community-based services. We operate in a complex regulatory, funding, and risk environment requiring strong financial stewardship, governance, and systems to ensure safe, sustainable, and equitable service delivery.</w:t>
      </w:r>
    </w:p>
    <w:p w14:paraId="4348965B" w14:textId="7414B329" w:rsidR="00184E35" w:rsidRPr="00D06359" w:rsidRDefault="00184E35" w:rsidP="00C015D7">
      <w:pPr>
        <w:pStyle w:val="TrueHeading2"/>
        <w:spacing w:before="360" w:after="120"/>
        <w:rPr>
          <w:sz w:val="21"/>
          <w:szCs w:val="21"/>
        </w:rPr>
      </w:pPr>
      <w:r w:rsidRPr="00D06359">
        <w:rPr>
          <w:sz w:val="21"/>
          <w:szCs w:val="21"/>
        </w:rPr>
        <w:t xml:space="preserve">Vision </w:t>
      </w:r>
    </w:p>
    <w:p w14:paraId="52BCF2CE" w14:textId="68AF3F80" w:rsidR="00184E35" w:rsidRPr="000E774B" w:rsidRDefault="00454318" w:rsidP="000E774B">
      <w:pPr>
        <w:pStyle w:val="ListBullet"/>
        <w:rPr>
          <w:lang w:val="en-AU"/>
        </w:rPr>
      </w:pPr>
      <w:r w:rsidRPr="000E774B">
        <w:rPr>
          <w:lang w:val="en-AU"/>
        </w:rPr>
        <w:t>Queenslanders will have equitable access to timely, culturally safe sexual and reproductive healthcare; all schools will embed comprehensive sexuality and respectful relationships education; and True will be the state’s trusted, sustainable partner in sexual and reproductive health promotion, prevention and care, and social change.</w:t>
      </w:r>
    </w:p>
    <w:p w14:paraId="35BBA932" w14:textId="11CC27E2" w:rsidR="00184E35" w:rsidRPr="00D06359" w:rsidRDefault="003645CB" w:rsidP="00F95E9D">
      <w:pPr>
        <w:pStyle w:val="TrueHeading2"/>
        <w:spacing w:before="360" w:after="120"/>
        <w:rPr>
          <w:sz w:val="21"/>
          <w:szCs w:val="21"/>
        </w:rPr>
      </w:pPr>
      <w:r>
        <w:rPr>
          <w:sz w:val="21"/>
          <w:szCs w:val="21"/>
        </w:rPr>
        <w:t>Purpose</w:t>
      </w:r>
    </w:p>
    <w:p w14:paraId="3F1BA60C" w14:textId="52141E56" w:rsidR="00554B6B" w:rsidRPr="000E774B" w:rsidRDefault="003645CB" w:rsidP="000E774B">
      <w:pPr>
        <w:pStyle w:val="ListBullet"/>
        <w:rPr>
          <w:lang w:val="en-AU"/>
        </w:rPr>
      </w:pPr>
      <w:r w:rsidRPr="000E774B">
        <w:rPr>
          <w:lang w:val="en-AU"/>
        </w:rPr>
        <w:t>True is a profit-for-purpose organisation improving sexual and reproductive health and advancing safe, respectful relationships for all Queenslanders, through the delivery of clinical, education, and counselling services, and advocacy to reduce inequities and improve outcomes. We achieve lasting impact through culturally safe, evidence-based practice, integrated service delivery and strong community partnerships</w:t>
      </w:r>
      <w:r w:rsidR="00554B6B" w:rsidRPr="000E774B">
        <w:rPr>
          <w:lang w:val="en-AU"/>
        </w:rPr>
        <w:t xml:space="preserve">. </w:t>
      </w:r>
    </w:p>
    <w:p w14:paraId="75F654A3" w14:textId="77777777" w:rsidR="0009131C" w:rsidRPr="00D06359" w:rsidRDefault="0009131C" w:rsidP="00F95E9D">
      <w:pPr>
        <w:pStyle w:val="TrueHeading2"/>
        <w:spacing w:before="360" w:after="120"/>
        <w:rPr>
          <w:sz w:val="21"/>
          <w:szCs w:val="21"/>
        </w:rPr>
      </w:pPr>
      <w:r w:rsidRPr="00D06359">
        <w:rPr>
          <w:sz w:val="21"/>
          <w:szCs w:val="21"/>
        </w:rPr>
        <w:t>Values</w:t>
      </w:r>
    </w:p>
    <w:p w14:paraId="0619F2B2" w14:textId="77777777" w:rsidR="0009131C" w:rsidRPr="000E774B" w:rsidRDefault="0009131C" w:rsidP="000E774B">
      <w:pPr>
        <w:pStyle w:val="ListBullet"/>
        <w:rPr>
          <w:lang w:val="en-AU"/>
        </w:rPr>
      </w:pPr>
      <w:r w:rsidRPr="000E774B">
        <w:rPr>
          <w:lang w:val="en-AU"/>
        </w:rPr>
        <w:t xml:space="preserve">At True, our values guide how we work with clients, communities, partners and each other. They are both our principles and our daily practice. </w:t>
      </w:r>
    </w:p>
    <w:tbl>
      <w:tblPr>
        <w:tblStyle w:val="TableGrid"/>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0" w:type="dxa"/>
        </w:tblCellMar>
        <w:tblLook w:val="04A0" w:firstRow="1" w:lastRow="0" w:firstColumn="1" w:lastColumn="0" w:noHBand="0" w:noVBand="1"/>
      </w:tblPr>
      <w:tblGrid>
        <w:gridCol w:w="630"/>
        <w:gridCol w:w="8440"/>
        <w:gridCol w:w="108"/>
      </w:tblGrid>
      <w:tr w:rsidR="00974EEE" w:rsidRPr="000E774B" w14:paraId="6732C153" w14:textId="77777777" w:rsidTr="00EE400C">
        <w:trPr>
          <w:trHeight w:val="20"/>
        </w:trPr>
        <w:tc>
          <w:tcPr>
            <w:tcW w:w="630" w:type="dxa"/>
          </w:tcPr>
          <w:p w14:paraId="2C804559" w14:textId="2708D95F" w:rsidR="0009131C" w:rsidRPr="000E774B" w:rsidRDefault="00DA14E3" w:rsidP="000E774B">
            <w:pPr>
              <w:pStyle w:val="ListBullet"/>
              <w:rPr>
                <w:lang w:val="en-AU"/>
              </w:rPr>
            </w:pPr>
            <w:r w:rsidRPr="000E774B">
              <w:rPr>
                <w:noProof/>
                <w:lang w:val="en-AU"/>
              </w:rPr>
              <w:drawing>
                <wp:inline distT="0" distB="0" distL="0" distR="0" wp14:anchorId="20407505" wp14:editId="20224C2F">
                  <wp:extent cx="254843" cy="288000"/>
                  <wp:effectExtent l="0" t="0" r="0" b="0"/>
                  <wp:docPr id="2050761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61808" name=""/>
                          <pic:cNvPicPr/>
                        </pic:nvPicPr>
                        <pic:blipFill>
                          <a:blip r:embed="rId12">
                            <a:clrChange>
                              <a:clrFrom>
                                <a:srgbClr val="F8F5FD"/>
                              </a:clrFrom>
                              <a:clrTo>
                                <a:srgbClr val="F8F5FD">
                                  <a:alpha val="0"/>
                                </a:srgbClr>
                              </a:clrTo>
                            </a:clrChange>
                          </a:blip>
                          <a:stretch>
                            <a:fillRect/>
                          </a:stretch>
                        </pic:blipFill>
                        <pic:spPr>
                          <a:xfrm>
                            <a:off x="0" y="0"/>
                            <a:ext cx="254843" cy="288000"/>
                          </a:xfrm>
                          <a:prstGeom prst="rect">
                            <a:avLst/>
                          </a:prstGeom>
                        </pic:spPr>
                      </pic:pic>
                    </a:graphicData>
                  </a:graphic>
                </wp:inline>
              </w:drawing>
            </w:r>
          </w:p>
        </w:tc>
        <w:tc>
          <w:tcPr>
            <w:tcW w:w="8548" w:type="dxa"/>
            <w:gridSpan w:val="2"/>
          </w:tcPr>
          <w:p w14:paraId="4FF12107" w14:textId="60BC8A7B" w:rsidR="0009131C" w:rsidRPr="000E774B" w:rsidRDefault="0009131C" w:rsidP="000E774B">
            <w:pPr>
              <w:pStyle w:val="ListBullet"/>
              <w:rPr>
                <w:lang w:val="en-AU"/>
              </w:rPr>
            </w:pPr>
            <w:r w:rsidRPr="000E774B">
              <w:rPr>
                <w:b/>
                <w:bCs/>
                <w:lang w:val="en-AU"/>
              </w:rPr>
              <w:t>Respect:</w:t>
            </w:r>
            <w:r w:rsidRPr="000E774B">
              <w:rPr>
                <w:lang w:val="en-AU"/>
              </w:rPr>
              <w:t xml:space="preserve"> we uphold respect, safety, and consent in all that we do</w:t>
            </w:r>
          </w:p>
          <w:p w14:paraId="708CDE22" w14:textId="77777777" w:rsidR="0009131C" w:rsidRPr="000E774B" w:rsidRDefault="0009131C" w:rsidP="000E774B">
            <w:pPr>
              <w:pStyle w:val="ListBullet"/>
              <w:rPr>
                <w:lang w:val="en-AU"/>
              </w:rPr>
            </w:pPr>
            <w:r w:rsidRPr="000E774B">
              <w:rPr>
                <w:lang w:val="en-AU"/>
              </w:rPr>
              <w:t>Everything we do is grounded in respect for people’s dignity, rights and choices.</w:t>
            </w:r>
          </w:p>
        </w:tc>
      </w:tr>
      <w:tr w:rsidR="00974EEE" w:rsidRPr="000E774B" w14:paraId="296C2348" w14:textId="77777777" w:rsidTr="00EE400C">
        <w:trPr>
          <w:trHeight w:val="20"/>
        </w:trPr>
        <w:tc>
          <w:tcPr>
            <w:tcW w:w="630" w:type="dxa"/>
          </w:tcPr>
          <w:p w14:paraId="212F7A7A" w14:textId="32B15DD9" w:rsidR="0009131C" w:rsidRPr="000E774B" w:rsidRDefault="00E54B34" w:rsidP="000E774B">
            <w:pPr>
              <w:pStyle w:val="ListBullet"/>
              <w:rPr>
                <w:lang w:val="en-AU"/>
              </w:rPr>
            </w:pPr>
            <w:r w:rsidRPr="000E774B">
              <w:rPr>
                <w:noProof/>
                <w:lang w:val="en-AU"/>
              </w:rPr>
              <w:drawing>
                <wp:inline distT="0" distB="0" distL="0" distR="0" wp14:anchorId="7BFD6CA9" wp14:editId="08B6D202">
                  <wp:extent cx="257382" cy="288000"/>
                  <wp:effectExtent l="0" t="0" r="0" b="0"/>
                  <wp:docPr id="444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7776" name=""/>
                          <pic:cNvPicPr/>
                        </pic:nvPicPr>
                        <pic:blipFill>
                          <a:blip r:embed="rId13">
                            <a:clrChange>
                              <a:clrFrom>
                                <a:srgbClr val="F8F5FD"/>
                              </a:clrFrom>
                              <a:clrTo>
                                <a:srgbClr val="F8F5FD">
                                  <a:alpha val="0"/>
                                </a:srgbClr>
                              </a:clrTo>
                            </a:clrChange>
                          </a:blip>
                          <a:stretch>
                            <a:fillRect/>
                          </a:stretch>
                        </pic:blipFill>
                        <pic:spPr>
                          <a:xfrm>
                            <a:off x="0" y="0"/>
                            <a:ext cx="257382" cy="288000"/>
                          </a:xfrm>
                          <a:prstGeom prst="rect">
                            <a:avLst/>
                          </a:prstGeom>
                        </pic:spPr>
                      </pic:pic>
                    </a:graphicData>
                  </a:graphic>
                </wp:inline>
              </w:drawing>
            </w:r>
          </w:p>
        </w:tc>
        <w:tc>
          <w:tcPr>
            <w:tcW w:w="8548" w:type="dxa"/>
            <w:gridSpan w:val="2"/>
          </w:tcPr>
          <w:p w14:paraId="357A4E52" w14:textId="77777777" w:rsidR="0009131C" w:rsidRPr="000E774B" w:rsidRDefault="0009131C" w:rsidP="000E774B">
            <w:pPr>
              <w:pStyle w:val="ListBullet"/>
              <w:rPr>
                <w:lang w:val="en-AU"/>
              </w:rPr>
            </w:pPr>
            <w:r w:rsidRPr="000E774B">
              <w:rPr>
                <w:b/>
                <w:bCs/>
                <w:lang w:val="en-AU"/>
              </w:rPr>
              <w:t>Excellence</w:t>
            </w:r>
            <w:r w:rsidRPr="000E774B">
              <w:rPr>
                <w:lang w:val="en-AU"/>
              </w:rPr>
              <w:t>: we strive for the highest standards in service delivery</w:t>
            </w:r>
          </w:p>
          <w:p w14:paraId="301B7BE1" w14:textId="71685B57" w:rsidR="0009131C" w:rsidRPr="000E774B" w:rsidRDefault="0009131C" w:rsidP="000E774B">
            <w:pPr>
              <w:pStyle w:val="ListBullet"/>
              <w:rPr>
                <w:lang w:val="en-AU"/>
              </w:rPr>
            </w:pPr>
            <w:r w:rsidRPr="000E774B">
              <w:rPr>
                <w:lang w:val="en-AU"/>
              </w:rPr>
              <w:t>As leaders and experts in sexual reproductive health, we take responsibility for delivering safe, high-quality, evidence-based care and education</w:t>
            </w:r>
            <w:r w:rsidR="006602B8" w:rsidRPr="000E774B">
              <w:rPr>
                <w:lang w:val="en-AU"/>
              </w:rPr>
              <w:t>;</w:t>
            </w:r>
            <w:r w:rsidRPr="000E774B">
              <w:rPr>
                <w:lang w:val="en-AU"/>
              </w:rPr>
              <w:t xml:space="preserve"> we take pride in our professionalism.</w:t>
            </w:r>
          </w:p>
        </w:tc>
      </w:tr>
      <w:tr w:rsidR="00974EEE" w:rsidRPr="000E774B" w14:paraId="01CE1DED" w14:textId="77777777" w:rsidTr="00EE400C">
        <w:trPr>
          <w:trHeight w:val="20"/>
        </w:trPr>
        <w:tc>
          <w:tcPr>
            <w:tcW w:w="630" w:type="dxa"/>
          </w:tcPr>
          <w:p w14:paraId="1A6B1D7A" w14:textId="312CB46B" w:rsidR="0009131C" w:rsidRPr="000E774B" w:rsidRDefault="004622B3" w:rsidP="000E774B">
            <w:pPr>
              <w:pStyle w:val="ListBullet"/>
              <w:rPr>
                <w:lang w:val="en-AU"/>
              </w:rPr>
            </w:pPr>
            <w:r w:rsidRPr="000E774B">
              <w:rPr>
                <w:noProof/>
                <w:lang w:val="en-AU"/>
              </w:rPr>
              <w:drawing>
                <wp:inline distT="0" distB="0" distL="0" distR="0" wp14:anchorId="26CC87CB" wp14:editId="5C27BD48">
                  <wp:extent cx="262957" cy="288000"/>
                  <wp:effectExtent l="0" t="0" r="3810" b="0"/>
                  <wp:docPr id="899306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06817" name=""/>
                          <pic:cNvPicPr/>
                        </pic:nvPicPr>
                        <pic:blipFill>
                          <a:blip r:embed="rId14">
                            <a:clrChange>
                              <a:clrFrom>
                                <a:srgbClr val="F8F5FD"/>
                              </a:clrFrom>
                              <a:clrTo>
                                <a:srgbClr val="F8F5FD">
                                  <a:alpha val="0"/>
                                </a:srgbClr>
                              </a:clrTo>
                            </a:clrChange>
                          </a:blip>
                          <a:stretch>
                            <a:fillRect/>
                          </a:stretch>
                        </pic:blipFill>
                        <pic:spPr>
                          <a:xfrm>
                            <a:off x="0" y="0"/>
                            <a:ext cx="262957" cy="288000"/>
                          </a:xfrm>
                          <a:prstGeom prst="rect">
                            <a:avLst/>
                          </a:prstGeom>
                        </pic:spPr>
                      </pic:pic>
                    </a:graphicData>
                  </a:graphic>
                </wp:inline>
              </w:drawing>
            </w:r>
          </w:p>
        </w:tc>
        <w:tc>
          <w:tcPr>
            <w:tcW w:w="8548" w:type="dxa"/>
            <w:gridSpan w:val="2"/>
          </w:tcPr>
          <w:p w14:paraId="1A568433" w14:textId="77777777" w:rsidR="0009131C" w:rsidRPr="000E774B" w:rsidRDefault="0009131C" w:rsidP="000E774B">
            <w:pPr>
              <w:pStyle w:val="ListBullet"/>
              <w:rPr>
                <w:lang w:val="en-AU"/>
              </w:rPr>
            </w:pPr>
            <w:r w:rsidRPr="000E774B">
              <w:rPr>
                <w:b/>
                <w:bCs/>
                <w:lang w:val="en-AU"/>
              </w:rPr>
              <w:t>Courage</w:t>
            </w:r>
            <w:r w:rsidRPr="000E774B">
              <w:rPr>
                <w:lang w:val="en-AU"/>
              </w:rPr>
              <w:t>: we speak up and stand up for what matters, even when it is challenging</w:t>
            </w:r>
          </w:p>
          <w:p w14:paraId="041A58D2" w14:textId="77777777" w:rsidR="0009131C" w:rsidRPr="000E774B" w:rsidRDefault="0009131C" w:rsidP="000E774B">
            <w:pPr>
              <w:pStyle w:val="ListBullet"/>
              <w:rPr>
                <w:lang w:val="en-AU"/>
              </w:rPr>
            </w:pPr>
            <w:r w:rsidRPr="000E774B">
              <w:rPr>
                <w:lang w:val="en-AU"/>
              </w:rPr>
              <w:t>We have a proud history of standing for our principles and values, even when it is politically or socially difficult.</w:t>
            </w:r>
          </w:p>
        </w:tc>
      </w:tr>
      <w:tr w:rsidR="00974EEE" w:rsidRPr="000E774B" w14:paraId="1A290D5F" w14:textId="77777777" w:rsidTr="00EE400C">
        <w:trPr>
          <w:trHeight w:val="20"/>
        </w:trPr>
        <w:tc>
          <w:tcPr>
            <w:tcW w:w="630" w:type="dxa"/>
          </w:tcPr>
          <w:p w14:paraId="4B851450" w14:textId="185E9EC0" w:rsidR="006602B8" w:rsidRPr="000E774B" w:rsidRDefault="00210344" w:rsidP="000E774B">
            <w:pPr>
              <w:pStyle w:val="ListBullet"/>
              <w:rPr>
                <w:lang w:val="en-AU"/>
              </w:rPr>
            </w:pPr>
            <w:r w:rsidRPr="000E774B">
              <w:rPr>
                <w:noProof/>
                <w:lang w:val="en-AU"/>
              </w:rPr>
              <w:drawing>
                <wp:inline distT="0" distB="0" distL="0" distR="0" wp14:anchorId="49EE82DF" wp14:editId="0A8BA6D2">
                  <wp:extent cx="258140" cy="288000"/>
                  <wp:effectExtent l="0" t="0" r="8890" b="0"/>
                  <wp:docPr id="406166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66715" name=""/>
                          <pic:cNvPicPr/>
                        </pic:nvPicPr>
                        <pic:blipFill>
                          <a:blip r:embed="rId15">
                            <a:clrChange>
                              <a:clrFrom>
                                <a:srgbClr val="F8F5FD"/>
                              </a:clrFrom>
                              <a:clrTo>
                                <a:srgbClr val="F8F5FD">
                                  <a:alpha val="0"/>
                                </a:srgbClr>
                              </a:clrTo>
                            </a:clrChange>
                          </a:blip>
                          <a:stretch>
                            <a:fillRect/>
                          </a:stretch>
                        </pic:blipFill>
                        <pic:spPr>
                          <a:xfrm>
                            <a:off x="0" y="0"/>
                            <a:ext cx="258140" cy="288000"/>
                          </a:xfrm>
                          <a:prstGeom prst="rect">
                            <a:avLst/>
                          </a:prstGeom>
                        </pic:spPr>
                      </pic:pic>
                    </a:graphicData>
                  </a:graphic>
                </wp:inline>
              </w:drawing>
            </w:r>
          </w:p>
        </w:tc>
        <w:tc>
          <w:tcPr>
            <w:tcW w:w="8548" w:type="dxa"/>
            <w:gridSpan w:val="2"/>
          </w:tcPr>
          <w:p w14:paraId="4B6916B5" w14:textId="77777777" w:rsidR="006602B8" w:rsidRPr="000E774B" w:rsidRDefault="006602B8" w:rsidP="000E774B">
            <w:pPr>
              <w:pStyle w:val="ListBullet"/>
              <w:rPr>
                <w:lang w:val="en-AU"/>
              </w:rPr>
            </w:pPr>
            <w:r w:rsidRPr="000E774B">
              <w:rPr>
                <w:b/>
                <w:bCs/>
                <w:lang w:val="en-AU"/>
              </w:rPr>
              <w:t>Partnership:</w:t>
            </w:r>
            <w:r w:rsidRPr="000E774B">
              <w:rPr>
                <w:lang w:val="en-AU"/>
              </w:rPr>
              <w:t xml:space="preserve"> we achieve impact through collaboration</w:t>
            </w:r>
          </w:p>
          <w:p w14:paraId="2FC2613F" w14:textId="1727AD94" w:rsidR="000E774B" w:rsidRDefault="006602B8" w:rsidP="000E774B">
            <w:pPr>
              <w:pStyle w:val="ListBullet"/>
              <w:rPr>
                <w:lang w:val="en-AU"/>
              </w:rPr>
            </w:pPr>
            <w:r w:rsidRPr="000E774B">
              <w:rPr>
                <w:lang w:val="en-AU"/>
              </w:rPr>
              <w:t>Collaboration ensures our services are relevant, trusted, and impactful.</w:t>
            </w:r>
          </w:p>
          <w:p w14:paraId="19450C4D" w14:textId="77777777" w:rsidR="000E774B" w:rsidRDefault="000E774B" w:rsidP="000E774B">
            <w:pPr>
              <w:pStyle w:val="ListBullet"/>
              <w:rPr>
                <w:lang w:val="en-AU"/>
              </w:rPr>
            </w:pPr>
          </w:p>
          <w:p w14:paraId="1998E8D6" w14:textId="77777777" w:rsidR="000E774B" w:rsidRPr="000E774B" w:rsidRDefault="000E774B" w:rsidP="000E774B">
            <w:pPr>
              <w:pStyle w:val="ListBullet"/>
              <w:rPr>
                <w:lang w:val="en-AU"/>
              </w:rPr>
            </w:pPr>
          </w:p>
        </w:tc>
      </w:tr>
      <w:tr w:rsidR="00184E35" w:rsidRPr="006A71F0" w14:paraId="53D34A6B" w14:textId="77777777" w:rsidTr="00EE400C">
        <w:tblPrEx>
          <w:shd w:val="clear" w:color="auto" w:fill="878787"/>
          <w:tblCellMar>
            <w:top w:w="0" w:type="dxa"/>
            <w:left w:w="108" w:type="dxa"/>
            <w:bottom w:w="0" w:type="dxa"/>
            <w:right w:w="108" w:type="dxa"/>
          </w:tblCellMar>
        </w:tblPrEx>
        <w:trPr>
          <w:gridAfter w:val="1"/>
          <w:wAfter w:w="108" w:type="dxa"/>
        </w:trPr>
        <w:tc>
          <w:tcPr>
            <w:tcW w:w="9070" w:type="dxa"/>
            <w:gridSpan w:val="2"/>
            <w:shd w:val="clear" w:color="auto" w:fill="878787"/>
            <w:vAlign w:val="center"/>
          </w:tcPr>
          <w:p w14:paraId="50A48D73" w14:textId="663DBA23" w:rsidR="00184E35" w:rsidRPr="006A71F0" w:rsidRDefault="00184E35" w:rsidP="00C015D7">
            <w:pPr>
              <w:pStyle w:val="TrueHeading1"/>
            </w:pPr>
            <w:r w:rsidRPr="006A71F0">
              <w:t xml:space="preserve">Primary </w:t>
            </w:r>
            <w:r w:rsidR="00014152" w:rsidRPr="006A71F0">
              <w:t>Purpose</w:t>
            </w:r>
          </w:p>
        </w:tc>
      </w:tr>
    </w:tbl>
    <w:p w14:paraId="12184601" w14:textId="77777777" w:rsidR="000E774B" w:rsidRDefault="000E774B" w:rsidP="000E774B">
      <w:pPr>
        <w:pStyle w:val="TrueBodyText"/>
        <w:rPr>
          <w:lang w:val="en-US"/>
        </w:rPr>
      </w:pPr>
    </w:p>
    <w:p w14:paraId="1FE8324A" w14:textId="77777777" w:rsidR="00DA25FF" w:rsidRDefault="000E774B" w:rsidP="000E774B">
      <w:pPr>
        <w:pStyle w:val="TrueBodyText"/>
        <w:rPr>
          <w:lang w:val="en-US"/>
        </w:rPr>
      </w:pPr>
      <w:r w:rsidRPr="000E774B">
        <w:rPr>
          <w:lang w:val="en-US"/>
        </w:rPr>
        <w:t xml:space="preserve">The Head of People and Culture is a member of the Senior Leadership Team and holds whole-of-organisation accountability for shaping, </w:t>
      </w:r>
      <w:r w:rsidR="00F01DF3" w:rsidRPr="000E774B">
        <w:rPr>
          <w:lang w:val="en-US"/>
        </w:rPr>
        <w:t>leading,</w:t>
      </w:r>
      <w:r w:rsidRPr="000E774B">
        <w:rPr>
          <w:lang w:val="en-US"/>
        </w:rPr>
        <w:t xml:space="preserve"> and stewarding </w:t>
      </w:r>
      <w:r w:rsidR="00034FFE" w:rsidRPr="000E774B">
        <w:rPr>
          <w:lang w:val="en-US"/>
        </w:rPr>
        <w:t>contemporary</w:t>
      </w:r>
      <w:r w:rsidRPr="000E774B">
        <w:rPr>
          <w:lang w:val="en-US"/>
        </w:rPr>
        <w:t xml:space="preserve"> people and culture function that enables </w:t>
      </w:r>
      <w:r>
        <w:rPr>
          <w:lang w:val="en-US"/>
        </w:rPr>
        <w:t>True’s</w:t>
      </w:r>
      <w:r w:rsidRPr="000E774B">
        <w:rPr>
          <w:lang w:val="en-US"/>
        </w:rPr>
        <w:t xml:space="preserve"> purpose, strategy and values. </w:t>
      </w:r>
    </w:p>
    <w:p w14:paraId="00EE50DA" w14:textId="48131A63" w:rsidR="000E774B" w:rsidRPr="000E774B" w:rsidRDefault="000E774B" w:rsidP="000E774B">
      <w:pPr>
        <w:pStyle w:val="TrueBodyText"/>
        <w:rPr>
          <w:lang w:val="en-US"/>
        </w:rPr>
      </w:pPr>
      <w:r w:rsidRPr="000E774B">
        <w:rPr>
          <w:lang w:val="en-US"/>
        </w:rPr>
        <w:lastRenderedPageBreak/>
        <w:t xml:space="preserve">The role exists to ensure True has a capable, engaged, values-aligned and sustainable workforce, supported by inclusive, </w:t>
      </w:r>
      <w:r w:rsidR="00E728A9" w:rsidRPr="000E774B">
        <w:rPr>
          <w:lang w:val="en-US"/>
        </w:rPr>
        <w:t>ethical,</w:t>
      </w:r>
      <w:r w:rsidRPr="000E774B">
        <w:rPr>
          <w:lang w:val="en-US"/>
        </w:rPr>
        <w:t xml:space="preserve"> and </w:t>
      </w:r>
      <w:r>
        <w:rPr>
          <w:lang w:val="en-US"/>
        </w:rPr>
        <w:t xml:space="preserve">contemporary </w:t>
      </w:r>
      <w:r w:rsidRPr="000E774B">
        <w:rPr>
          <w:lang w:val="en-US"/>
        </w:rPr>
        <w:t xml:space="preserve">people practices that underpin safe, high-quality sexual and reproductive healthcare and </w:t>
      </w:r>
      <w:r>
        <w:rPr>
          <w:lang w:val="en-US"/>
        </w:rPr>
        <w:t xml:space="preserve">education and </w:t>
      </w:r>
      <w:r w:rsidRPr="000E774B">
        <w:rPr>
          <w:lang w:val="en-US"/>
        </w:rPr>
        <w:t>community services.</w:t>
      </w:r>
    </w:p>
    <w:p w14:paraId="21101C88" w14:textId="43662E8E" w:rsidR="008637FB" w:rsidRDefault="000E774B" w:rsidP="000E774B">
      <w:pPr>
        <w:pStyle w:val="TrueBodyText"/>
        <w:rPr>
          <w:lang w:val="en-US"/>
        </w:rPr>
      </w:pPr>
      <w:r w:rsidRPr="000E774B">
        <w:rPr>
          <w:lang w:val="en-US"/>
        </w:rPr>
        <w:t xml:space="preserve">The role provides strategic and operational leadership across the full spectrum of contemporary people and culture disciplines, including workforce strategy and planning, </w:t>
      </w:r>
      <w:r>
        <w:rPr>
          <w:lang w:val="en-US"/>
        </w:rPr>
        <w:t xml:space="preserve">talent acquisition, </w:t>
      </w:r>
      <w:r w:rsidRPr="000E774B">
        <w:rPr>
          <w:lang w:val="en-US"/>
        </w:rPr>
        <w:t>organisational development, culture and capability, employee and industrial relations, leadership development, wellbeing</w:t>
      </w:r>
      <w:r w:rsidR="008637FB">
        <w:rPr>
          <w:lang w:val="en-US"/>
        </w:rPr>
        <w:t xml:space="preserve">, work health and </w:t>
      </w:r>
      <w:r w:rsidRPr="000E774B">
        <w:rPr>
          <w:lang w:val="en-US"/>
        </w:rPr>
        <w:t xml:space="preserve">safety, diversity, equity and inclusion, and governance-aligned people risk management. </w:t>
      </w:r>
    </w:p>
    <w:p w14:paraId="51A05B30" w14:textId="463CAEF1" w:rsidR="000E774B" w:rsidRPr="000E774B" w:rsidRDefault="000E774B" w:rsidP="000E774B">
      <w:pPr>
        <w:pStyle w:val="TrueBodyText"/>
        <w:rPr>
          <w:lang w:val="en-US"/>
        </w:rPr>
      </w:pPr>
      <w:r w:rsidRPr="000E774B">
        <w:rPr>
          <w:lang w:val="en-US"/>
        </w:rPr>
        <w:t>Leading a small specialist team, the Head of People and Culture partners closely with the CEO, Board and Senior Leadership Team to embed people-centred decision-making, strengthen leadership effectiveness, and build organisational capability to respond to a complex, regulated and evolving healthcare environment.</w:t>
      </w:r>
    </w:p>
    <w:p w14:paraId="0FD72FC9" w14:textId="64DC24CE" w:rsidR="000E774B" w:rsidRPr="000E774B" w:rsidRDefault="000E774B" w:rsidP="000E774B">
      <w:pPr>
        <w:pStyle w:val="TrueBodyText"/>
        <w:rPr>
          <w:lang w:val="en-US"/>
        </w:rPr>
      </w:pPr>
      <w:r w:rsidRPr="000E774B">
        <w:rPr>
          <w:lang w:val="en-US"/>
        </w:rPr>
        <w:t xml:space="preserve">Through </w:t>
      </w:r>
      <w:r w:rsidR="00800FEA">
        <w:rPr>
          <w:lang w:val="en-US"/>
        </w:rPr>
        <w:t xml:space="preserve">contemporary best </w:t>
      </w:r>
      <w:r w:rsidRPr="000E774B">
        <w:rPr>
          <w:lang w:val="en-US"/>
        </w:rPr>
        <w:t>practice and strong stewardship, the role ensures</w:t>
      </w:r>
      <w:r w:rsidR="00800FEA">
        <w:rPr>
          <w:lang w:val="en-US"/>
        </w:rPr>
        <w:t xml:space="preserve"> True’s</w:t>
      </w:r>
      <w:r w:rsidRPr="000E774B">
        <w:rPr>
          <w:lang w:val="en-US"/>
        </w:rPr>
        <w:t xml:space="preserve"> people systems, policies and practices are compliant, integrated and future-focused, supporting workforce sustainability, ethical </w:t>
      </w:r>
      <w:r w:rsidR="00E728A9" w:rsidRPr="000E774B">
        <w:rPr>
          <w:lang w:val="en-US"/>
        </w:rPr>
        <w:t>leadership,</w:t>
      </w:r>
      <w:r w:rsidRPr="000E774B">
        <w:rPr>
          <w:lang w:val="en-US"/>
        </w:rPr>
        <w:t xml:space="preserve"> and positive employee experience, while enabling True to meet its strategic objectives and community impact.</w:t>
      </w:r>
    </w:p>
    <w:p w14:paraId="5398C4B8" w14:textId="77777777" w:rsidR="00654133" w:rsidRDefault="00654133" w:rsidP="00C22C2A">
      <w:pPr>
        <w:pStyle w:val="TrueBody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78787"/>
        <w:tblLook w:val="04A0" w:firstRow="1" w:lastRow="0" w:firstColumn="1" w:lastColumn="0" w:noHBand="0" w:noVBand="1"/>
      </w:tblPr>
      <w:tblGrid>
        <w:gridCol w:w="9070"/>
      </w:tblGrid>
      <w:tr w:rsidR="004A2C98" w:rsidRPr="006A71F0" w14:paraId="14277EE1" w14:textId="77777777" w:rsidTr="00F05E6E">
        <w:tc>
          <w:tcPr>
            <w:tcW w:w="5000" w:type="pct"/>
            <w:shd w:val="clear" w:color="auto" w:fill="878787"/>
            <w:vAlign w:val="center"/>
          </w:tcPr>
          <w:p w14:paraId="04643A91" w14:textId="642439FF" w:rsidR="004A2C98" w:rsidRPr="006A71F0" w:rsidRDefault="00377882" w:rsidP="00377882">
            <w:pPr>
              <w:pStyle w:val="TrueHeading1"/>
              <w:keepNext w:val="0"/>
              <w:keepLines w:val="0"/>
            </w:pPr>
            <w:r>
              <w:t>Key Accountabilities</w:t>
            </w:r>
          </w:p>
        </w:tc>
      </w:tr>
    </w:tbl>
    <w:p w14:paraId="2059F956" w14:textId="7025D24B" w:rsidR="000E774B" w:rsidRPr="000E774B" w:rsidRDefault="000E774B" w:rsidP="000E774B">
      <w:pPr>
        <w:pStyle w:val="TrueHeading2"/>
        <w:spacing w:after="120"/>
        <w:rPr>
          <w:sz w:val="21"/>
          <w:szCs w:val="21"/>
        </w:rPr>
      </w:pPr>
      <w:r w:rsidRPr="000E774B">
        <w:rPr>
          <w:sz w:val="21"/>
          <w:szCs w:val="21"/>
        </w:rPr>
        <w:t>Enterprise People &amp; Culture Stewardship (CPO-level accountability)</w:t>
      </w:r>
    </w:p>
    <w:p w14:paraId="50615394" w14:textId="77777777" w:rsidR="00034FFE" w:rsidRPr="00034FFE" w:rsidRDefault="000E774B" w:rsidP="00034FFE">
      <w:pPr>
        <w:pStyle w:val="NormalWeb"/>
        <w:numPr>
          <w:ilvl w:val="0"/>
          <w:numId w:val="18"/>
        </w:numPr>
      </w:pPr>
      <w:r w:rsidRPr="00034FFE">
        <w:rPr>
          <w:rFonts w:ascii="Arial" w:hAnsi="Arial" w:cs="Arial"/>
          <w:spacing w:val="-1"/>
          <w:sz w:val="20"/>
          <w:szCs w:val="20"/>
          <w:lang w:eastAsia="zh-CN"/>
        </w:rPr>
        <w:t>Whole-of-organisation stewardship of workforce sustainability, capability, culture, and people risk, ensuring alignment with True’s purpose, strategy, values, and clinical governance obligations.</w:t>
      </w:r>
    </w:p>
    <w:p w14:paraId="1B52EA16" w14:textId="77777777" w:rsidR="00034FFE" w:rsidRPr="00034FFE" w:rsidRDefault="000E774B" w:rsidP="00034FFE">
      <w:pPr>
        <w:pStyle w:val="NormalWeb"/>
        <w:numPr>
          <w:ilvl w:val="0"/>
          <w:numId w:val="18"/>
        </w:numPr>
      </w:pPr>
      <w:r w:rsidRPr="00034FFE">
        <w:rPr>
          <w:rFonts w:ascii="Arial" w:hAnsi="Arial" w:cs="Arial"/>
          <w:spacing w:val="-1"/>
          <w:sz w:val="20"/>
          <w:szCs w:val="20"/>
          <w:lang w:eastAsia="zh-CN"/>
        </w:rPr>
        <w:t xml:space="preserve">People and culture strategy as a driver of mission delivery, providing clear advice on trade-offs between workforce wellbeing, capability, service quality, regulatory compliance, and organisational sustainability. </w:t>
      </w:r>
    </w:p>
    <w:p w14:paraId="1C40BD66" w14:textId="11CFAD99" w:rsidR="00034FFE" w:rsidRPr="00034FFE" w:rsidRDefault="000E774B" w:rsidP="00034FFE">
      <w:pPr>
        <w:pStyle w:val="NormalWeb"/>
        <w:numPr>
          <w:ilvl w:val="0"/>
          <w:numId w:val="18"/>
        </w:numPr>
      </w:pPr>
      <w:r w:rsidRPr="00034FFE">
        <w:rPr>
          <w:rFonts w:ascii="Arial" w:hAnsi="Arial" w:cs="Arial"/>
          <w:spacing w:val="-1"/>
          <w:sz w:val="20"/>
          <w:szCs w:val="20"/>
          <w:lang w:eastAsia="zh-CN"/>
        </w:rPr>
        <w:t xml:space="preserve">Workforce risk appetite and resilience, including industrial relations, </w:t>
      </w:r>
      <w:r w:rsidR="00295FFC">
        <w:rPr>
          <w:rFonts w:ascii="Arial" w:hAnsi="Arial" w:cs="Arial"/>
          <w:spacing w:val="-1"/>
          <w:sz w:val="20"/>
          <w:szCs w:val="20"/>
          <w:lang w:eastAsia="zh-CN"/>
        </w:rPr>
        <w:t xml:space="preserve">work health and </w:t>
      </w:r>
      <w:r w:rsidRPr="00034FFE">
        <w:rPr>
          <w:rFonts w:ascii="Arial" w:hAnsi="Arial" w:cs="Arial"/>
          <w:spacing w:val="-1"/>
          <w:sz w:val="20"/>
          <w:szCs w:val="20"/>
          <w:lang w:eastAsia="zh-CN"/>
        </w:rPr>
        <w:t>safety, leadership capability, critical roles, succession, and workforce supply risks.</w:t>
      </w:r>
    </w:p>
    <w:p w14:paraId="6512ADC9" w14:textId="77777777" w:rsidR="00034FFE" w:rsidRPr="00034FFE" w:rsidRDefault="000E774B" w:rsidP="00034FFE">
      <w:pPr>
        <w:pStyle w:val="NormalWeb"/>
        <w:numPr>
          <w:ilvl w:val="0"/>
          <w:numId w:val="18"/>
        </w:numPr>
      </w:pPr>
      <w:r w:rsidRPr="00034FFE">
        <w:rPr>
          <w:rFonts w:ascii="Arial" w:hAnsi="Arial" w:cs="Arial"/>
          <w:spacing w:val="-1"/>
          <w:sz w:val="20"/>
          <w:szCs w:val="20"/>
          <w:lang w:eastAsia="zh-CN"/>
        </w:rPr>
        <w:t>Strategic workforce planning across clinical, education, counselling, community, and corporate services to support current and future service models, funding mix, and community need.</w:t>
      </w:r>
    </w:p>
    <w:p w14:paraId="45292090" w14:textId="77777777" w:rsidR="00034FFE" w:rsidRPr="00034FFE" w:rsidRDefault="000E774B" w:rsidP="00034FFE">
      <w:pPr>
        <w:pStyle w:val="NormalWeb"/>
        <w:numPr>
          <w:ilvl w:val="0"/>
          <w:numId w:val="18"/>
        </w:numPr>
      </w:pPr>
      <w:r w:rsidRPr="00034FFE">
        <w:rPr>
          <w:rFonts w:ascii="Arial" w:hAnsi="Arial" w:cs="Arial"/>
          <w:spacing w:val="-1"/>
          <w:sz w:val="20"/>
          <w:szCs w:val="20"/>
          <w:lang w:eastAsia="zh-CN"/>
        </w:rPr>
        <w:t>Acting as the principal people and culture adviser to the CEO and Board, accountable for the quality, integrity, and timeliness of workforce reporting, people metrics, and risk insights provided to the Board and relevant Committees</w:t>
      </w:r>
      <w:r w:rsidR="00034FFE">
        <w:rPr>
          <w:rFonts w:ascii="Arial" w:hAnsi="Arial" w:cs="Arial"/>
          <w:spacing w:val="-1"/>
          <w:sz w:val="20"/>
          <w:szCs w:val="20"/>
          <w:lang w:eastAsia="zh-CN"/>
        </w:rPr>
        <w:t>.</w:t>
      </w:r>
    </w:p>
    <w:p w14:paraId="36BF20EC" w14:textId="11D8CC7A" w:rsidR="000E774B" w:rsidRDefault="000E774B" w:rsidP="00034FFE">
      <w:pPr>
        <w:pStyle w:val="NormalWeb"/>
        <w:numPr>
          <w:ilvl w:val="0"/>
          <w:numId w:val="18"/>
        </w:numPr>
      </w:pPr>
      <w:r w:rsidRPr="00034FFE">
        <w:rPr>
          <w:rFonts w:ascii="Arial" w:hAnsi="Arial" w:cs="Arial"/>
          <w:spacing w:val="-1"/>
          <w:sz w:val="20"/>
          <w:szCs w:val="20"/>
          <w:lang w:eastAsia="zh-CN"/>
        </w:rPr>
        <w:t>Oversight of people governance frameworks, ensuring compliance with employment, industrial, work health and safety, child safety, and relevant healthcare and not-for-profit regulatory obligations.</w:t>
      </w:r>
    </w:p>
    <w:p w14:paraId="5D5EDEEA" w14:textId="77777777" w:rsidR="000E774B" w:rsidRPr="000E774B" w:rsidRDefault="000E774B" w:rsidP="000E774B">
      <w:pPr>
        <w:pStyle w:val="TrueHeading2"/>
        <w:spacing w:after="120"/>
        <w:rPr>
          <w:sz w:val="21"/>
          <w:szCs w:val="21"/>
        </w:rPr>
      </w:pPr>
      <w:r w:rsidRPr="000E774B">
        <w:rPr>
          <w:sz w:val="21"/>
          <w:szCs w:val="21"/>
        </w:rPr>
        <w:t>Leadership</w:t>
      </w:r>
    </w:p>
    <w:p w14:paraId="66E541E1" w14:textId="77777777" w:rsidR="00034FFE" w:rsidRDefault="000E774B" w:rsidP="00034FFE">
      <w:pPr>
        <w:pStyle w:val="NormalWeb"/>
        <w:numPr>
          <w:ilvl w:val="0"/>
          <w:numId w:val="18"/>
        </w:numPr>
        <w:rPr>
          <w:rFonts w:ascii="Arial" w:hAnsi="Arial" w:cs="Arial"/>
          <w:spacing w:val="-1"/>
          <w:sz w:val="20"/>
          <w:szCs w:val="20"/>
          <w:lang w:eastAsia="zh-CN"/>
        </w:rPr>
      </w:pPr>
      <w:r w:rsidRPr="00034FFE">
        <w:rPr>
          <w:rFonts w:ascii="Arial" w:hAnsi="Arial" w:cs="Arial"/>
          <w:spacing w:val="-1"/>
          <w:sz w:val="20"/>
          <w:szCs w:val="20"/>
          <w:lang w:eastAsia="zh-CN"/>
        </w:rPr>
        <w:t>Provide visible, inclusive, and ethical leadership that models True’s values and fosters a culture of trust, accountability, safety, and continuous learning.</w:t>
      </w:r>
    </w:p>
    <w:p w14:paraId="555A12AC" w14:textId="77777777" w:rsidR="00034FFE" w:rsidRDefault="000E774B" w:rsidP="00034FFE">
      <w:pPr>
        <w:pStyle w:val="NormalWeb"/>
        <w:numPr>
          <w:ilvl w:val="0"/>
          <w:numId w:val="18"/>
        </w:numPr>
        <w:rPr>
          <w:rFonts w:ascii="Arial" w:hAnsi="Arial" w:cs="Arial"/>
          <w:spacing w:val="-1"/>
          <w:sz w:val="20"/>
          <w:szCs w:val="20"/>
          <w:lang w:eastAsia="zh-CN"/>
        </w:rPr>
      </w:pPr>
      <w:r w:rsidRPr="00034FFE">
        <w:rPr>
          <w:rFonts w:ascii="Arial" w:hAnsi="Arial" w:cs="Arial"/>
          <w:spacing w:val="-1"/>
          <w:sz w:val="20"/>
          <w:szCs w:val="20"/>
          <w:lang w:eastAsia="zh-CN"/>
        </w:rPr>
        <w:t>Partner with the CEO, SLT, and Board to develop and review organisational strategies that strengthen workforce capability, leadership effectiveness, culture, and long-term sustainability.</w:t>
      </w:r>
    </w:p>
    <w:p w14:paraId="13E013D3" w14:textId="69F35F47" w:rsidR="00034FFE" w:rsidRDefault="000E774B" w:rsidP="00034FFE">
      <w:pPr>
        <w:pStyle w:val="NormalWeb"/>
        <w:numPr>
          <w:ilvl w:val="0"/>
          <w:numId w:val="18"/>
        </w:numPr>
        <w:rPr>
          <w:rFonts w:ascii="Arial" w:hAnsi="Arial" w:cs="Arial"/>
          <w:spacing w:val="-1"/>
          <w:sz w:val="20"/>
          <w:szCs w:val="20"/>
          <w:lang w:eastAsia="zh-CN"/>
        </w:rPr>
      </w:pPr>
      <w:r w:rsidRPr="00034FFE">
        <w:rPr>
          <w:rFonts w:ascii="Arial" w:hAnsi="Arial" w:cs="Arial"/>
          <w:spacing w:val="-1"/>
          <w:sz w:val="20"/>
          <w:szCs w:val="20"/>
          <w:lang w:eastAsia="zh-CN"/>
        </w:rPr>
        <w:t xml:space="preserve">Lead and manage the People and Culture team, ensuring high professional standards, contemporary practice, and continuous improvement across all </w:t>
      </w:r>
      <w:r w:rsidR="00034FFE" w:rsidRPr="00034FFE">
        <w:rPr>
          <w:rFonts w:ascii="Arial" w:hAnsi="Arial" w:cs="Arial"/>
          <w:spacing w:val="-1"/>
          <w:sz w:val="20"/>
          <w:szCs w:val="20"/>
          <w:lang w:eastAsia="zh-CN"/>
        </w:rPr>
        <w:t>people’s</w:t>
      </w:r>
      <w:r w:rsidRPr="00034FFE">
        <w:rPr>
          <w:rFonts w:ascii="Arial" w:hAnsi="Arial" w:cs="Arial"/>
          <w:spacing w:val="-1"/>
          <w:sz w:val="20"/>
          <w:szCs w:val="20"/>
          <w:lang w:eastAsia="zh-CN"/>
        </w:rPr>
        <w:t xml:space="preserve"> disciplines.</w:t>
      </w:r>
    </w:p>
    <w:p w14:paraId="107E9D58" w14:textId="0BC7D5DF" w:rsidR="00704F6B" w:rsidRPr="00704F6B" w:rsidRDefault="000E774B" w:rsidP="00704F6B">
      <w:pPr>
        <w:pStyle w:val="NormalWeb"/>
        <w:numPr>
          <w:ilvl w:val="0"/>
          <w:numId w:val="18"/>
        </w:numPr>
        <w:rPr>
          <w:rFonts w:ascii="Arial" w:hAnsi="Arial" w:cs="Arial"/>
          <w:spacing w:val="-1"/>
          <w:sz w:val="20"/>
          <w:szCs w:val="20"/>
          <w:lang w:eastAsia="zh-CN"/>
        </w:rPr>
      </w:pPr>
      <w:r w:rsidRPr="00034FFE">
        <w:rPr>
          <w:rFonts w:ascii="Arial" w:hAnsi="Arial" w:cs="Arial"/>
          <w:spacing w:val="-1"/>
          <w:sz w:val="20"/>
          <w:szCs w:val="20"/>
          <w:lang w:eastAsia="zh-CN"/>
        </w:rPr>
        <w:t>Contribute as an active SLT member to organisational strategy, performance, quality systems, risk management, compliance, and impact reporting.</w:t>
      </w:r>
    </w:p>
    <w:p w14:paraId="125217C5" w14:textId="77777777" w:rsidR="00034FFE" w:rsidRDefault="000E774B" w:rsidP="00034FFE">
      <w:pPr>
        <w:pStyle w:val="NormalWeb"/>
        <w:numPr>
          <w:ilvl w:val="0"/>
          <w:numId w:val="18"/>
        </w:numPr>
        <w:rPr>
          <w:rFonts w:ascii="Arial" w:hAnsi="Arial" w:cs="Arial"/>
          <w:spacing w:val="-1"/>
          <w:sz w:val="20"/>
          <w:szCs w:val="20"/>
          <w:lang w:eastAsia="zh-CN"/>
        </w:rPr>
      </w:pPr>
      <w:r w:rsidRPr="00034FFE">
        <w:rPr>
          <w:rFonts w:ascii="Arial" w:hAnsi="Arial" w:cs="Arial"/>
          <w:spacing w:val="-1"/>
          <w:sz w:val="20"/>
          <w:szCs w:val="20"/>
          <w:lang w:eastAsia="zh-CN"/>
        </w:rPr>
        <w:t>Embed trauma-informed, culturally safe, and inclusive leadership practices across the organisation, reflecting the sensitivities and complexity of sexual and reproductive health service delivery.</w:t>
      </w:r>
    </w:p>
    <w:p w14:paraId="1B9AA767" w14:textId="39858A28" w:rsidR="000E774B" w:rsidRPr="00034FFE" w:rsidRDefault="000E774B" w:rsidP="00034FFE">
      <w:pPr>
        <w:pStyle w:val="NormalWeb"/>
        <w:numPr>
          <w:ilvl w:val="0"/>
          <w:numId w:val="18"/>
        </w:numPr>
        <w:rPr>
          <w:rFonts w:ascii="Arial" w:hAnsi="Arial" w:cs="Arial"/>
          <w:spacing w:val="-1"/>
          <w:sz w:val="20"/>
          <w:szCs w:val="20"/>
          <w:lang w:eastAsia="zh-CN"/>
        </w:rPr>
      </w:pPr>
      <w:r w:rsidRPr="00034FFE">
        <w:rPr>
          <w:rFonts w:ascii="Arial" w:hAnsi="Arial" w:cs="Arial"/>
          <w:spacing w:val="-1"/>
          <w:sz w:val="20"/>
          <w:szCs w:val="20"/>
          <w:lang w:eastAsia="zh-CN"/>
        </w:rPr>
        <w:t xml:space="preserve">Oversee external advisory and professional services, including industrial relations, remuneration, safety, and </w:t>
      </w:r>
      <w:proofErr w:type="spellStart"/>
      <w:r w:rsidRPr="00034FFE">
        <w:rPr>
          <w:rFonts w:ascii="Arial" w:hAnsi="Arial" w:cs="Arial"/>
          <w:spacing w:val="-1"/>
          <w:sz w:val="20"/>
          <w:szCs w:val="20"/>
          <w:lang w:eastAsia="zh-CN"/>
        </w:rPr>
        <w:t>organisational</w:t>
      </w:r>
      <w:proofErr w:type="spellEnd"/>
      <w:r w:rsidRPr="00034FFE">
        <w:rPr>
          <w:rFonts w:ascii="Arial" w:hAnsi="Arial" w:cs="Arial"/>
          <w:spacing w:val="-1"/>
          <w:sz w:val="20"/>
          <w:szCs w:val="20"/>
          <w:lang w:eastAsia="zh-CN"/>
        </w:rPr>
        <w:t xml:space="preserve"> development specialists as required.</w:t>
      </w:r>
    </w:p>
    <w:p w14:paraId="1714DF94" w14:textId="77777777" w:rsidR="000E774B" w:rsidRPr="000E774B" w:rsidRDefault="000E774B" w:rsidP="000E774B">
      <w:pPr>
        <w:pStyle w:val="TrueHeading2"/>
        <w:spacing w:after="120"/>
        <w:rPr>
          <w:sz w:val="21"/>
          <w:szCs w:val="21"/>
        </w:rPr>
      </w:pPr>
      <w:r w:rsidRPr="000E774B">
        <w:rPr>
          <w:sz w:val="21"/>
          <w:szCs w:val="21"/>
        </w:rPr>
        <w:lastRenderedPageBreak/>
        <w:t>Workforce Strategy &amp; Organisational Development</w:t>
      </w:r>
    </w:p>
    <w:p w14:paraId="2CA5B3FE" w14:textId="7FF3CA88" w:rsidR="00B34DB1" w:rsidRPr="00B34DB1" w:rsidRDefault="000E774B" w:rsidP="00B34DB1">
      <w:pPr>
        <w:pStyle w:val="NormalWeb"/>
        <w:numPr>
          <w:ilvl w:val="0"/>
          <w:numId w:val="23"/>
        </w:numPr>
        <w:rPr>
          <w:rFonts w:ascii="Arial" w:hAnsi="Arial" w:cs="Arial"/>
          <w:sz w:val="20"/>
          <w:szCs w:val="20"/>
        </w:rPr>
      </w:pPr>
      <w:r w:rsidRPr="00034FFE">
        <w:rPr>
          <w:rFonts w:ascii="Arial" w:hAnsi="Arial" w:cs="Arial"/>
          <w:spacing w:val="-1"/>
          <w:sz w:val="20"/>
          <w:szCs w:val="20"/>
          <w:lang w:eastAsia="zh-CN"/>
        </w:rPr>
        <w:t>Lead the development and implementation of an integrated workforce strategy</w:t>
      </w:r>
      <w:r w:rsidR="00FA4D60">
        <w:rPr>
          <w:rFonts w:ascii="Arial" w:hAnsi="Arial" w:cs="Arial"/>
          <w:spacing w:val="-1"/>
          <w:sz w:val="20"/>
          <w:szCs w:val="20"/>
          <w:lang w:eastAsia="zh-CN"/>
        </w:rPr>
        <w:t xml:space="preserve"> and employee value proposition (EVP)</w:t>
      </w:r>
      <w:r w:rsidRPr="00034FFE">
        <w:rPr>
          <w:rFonts w:ascii="Arial" w:hAnsi="Arial" w:cs="Arial"/>
          <w:spacing w:val="-1"/>
          <w:sz w:val="20"/>
          <w:szCs w:val="20"/>
          <w:lang w:eastAsia="zh-CN"/>
        </w:rPr>
        <w:t xml:space="preserve"> aligned to True’s strategic plan, clinical service models, funding environment, and community impact goals.</w:t>
      </w:r>
    </w:p>
    <w:p w14:paraId="65A84E54" w14:textId="5926D498" w:rsidR="00B34DB1" w:rsidRPr="00B34DB1" w:rsidRDefault="000E774B" w:rsidP="00B34DB1">
      <w:pPr>
        <w:pStyle w:val="NormalWeb"/>
        <w:numPr>
          <w:ilvl w:val="0"/>
          <w:numId w:val="23"/>
        </w:numPr>
        <w:rPr>
          <w:rFonts w:ascii="Arial" w:hAnsi="Arial" w:cs="Arial"/>
          <w:sz w:val="20"/>
          <w:szCs w:val="20"/>
        </w:rPr>
      </w:pPr>
      <w:r w:rsidRPr="00034FFE">
        <w:rPr>
          <w:rFonts w:ascii="Arial" w:hAnsi="Arial" w:cs="Arial"/>
          <w:spacing w:val="-1"/>
          <w:sz w:val="20"/>
          <w:szCs w:val="20"/>
          <w:lang w:eastAsia="zh-CN"/>
        </w:rPr>
        <w:t xml:space="preserve">Drive organisational development initiatives that strengthen culture, </w:t>
      </w:r>
      <w:r w:rsidR="00FA4D60">
        <w:rPr>
          <w:rFonts w:ascii="Arial" w:hAnsi="Arial" w:cs="Arial"/>
          <w:spacing w:val="-1"/>
          <w:sz w:val="20"/>
          <w:szCs w:val="20"/>
          <w:lang w:eastAsia="zh-CN"/>
        </w:rPr>
        <w:t xml:space="preserve">management </w:t>
      </w:r>
      <w:r w:rsidRPr="00034FFE">
        <w:rPr>
          <w:rFonts w:ascii="Arial" w:hAnsi="Arial" w:cs="Arial"/>
          <w:spacing w:val="-1"/>
          <w:sz w:val="20"/>
          <w:szCs w:val="20"/>
          <w:lang w:eastAsia="zh-CN"/>
        </w:rPr>
        <w:t>capability, accountability, and adaptability in a complex and changing healthcare environment</w:t>
      </w:r>
      <w:r w:rsidR="00B34DB1">
        <w:rPr>
          <w:rFonts w:ascii="Arial" w:hAnsi="Arial" w:cs="Arial"/>
          <w:spacing w:val="-1"/>
          <w:sz w:val="20"/>
          <w:szCs w:val="20"/>
          <w:lang w:eastAsia="zh-CN"/>
        </w:rPr>
        <w:t>.</w:t>
      </w:r>
    </w:p>
    <w:p w14:paraId="6BC76652" w14:textId="7C0EC899" w:rsidR="00B34DB1" w:rsidRPr="00B34DB1" w:rsidRDefault="000E774B" w:rsidP="00B34DB1">
      <w:pPr>
        <w:pStyle w:val="NormalWeb"/>
        <w:numPr>
          <w:ilvl w:val="0"/>
          <w:numId w:val="23"/>
        </w:numPr>
        <w:rPr>
          <w:rFonts w:ascii="Arial" w:hAnsi="Arial" w:cs="Arial"/>
          <w:sz w:val="20"/>
          <w:szCs w:val="20"/>
        </w:rPr>
      </w:pPr>
      <w:r w:rsidRPr="00034FFE">
        <w:rPr>
          <w:rFonts w:ascii="Arial" w:hAnsi="Arial" w:cs="Arial"/>
          <w:spacing w:val="-1"/>
          <w:sz w:val="20"/>
          <w:szCs w:val="20"/>
          <w:lang w:eastAsia="zh-CN"/>
        </w:rPr>
        <w:t>Design and implement leadership development, succession planning, and talent pathways across clinical, education, counselling, and corporate functions</w:t>
      </w:r>
      <w:r w:rsidR="00FA4D60">
        <w:rPr>
          <w:rFonts w:ascii="Arial" w:hAnsi="Arial" w:cs="Arial"/>
          <w:spacing w:val="-1"/>
          <w:sz w:val="20"/>
          <w:szCs w:val="20"/>
          <w:lang w:eastAsia="zh-CN"/>
        </w:rPr>
        <w:t xml:space="preserve">, including </w:t>
      </w:r>
      <w:r w:rsidR="00F25970">
        <w:rPr>
          <w:rFonts w:ascii="Arial" w:hAnsi="Arial" w:cs="Arial"/>
          <w:spacing w:val="-1"/>
          <w:sz w:val="20"/>
          <w:szCs w:val="20"/>
          <w:lang w:eastAsia="zh-CN"/>
        </w:rPr>
        <w:t>corporate and clinical students.</w:t>
      </w:r>
    </w:p>
    <w:p w14:paraId="235F3958" w14:textId="77777777" w:rsidR="00B34DB1" w:rsidRPr="00B34DB1" w:rsidRDefault="000E774B" w:rsidP="00B34DB1">
      <w:pPr>
        <w:pStyle w:val="NormalWeb"/>
        <w:numPr>
          <w:ilvl w:val="0"/>
          <w:numId w:val="23"/>
        </w:numPr>
        <w:rPr>
          <w:rFonts w:ascii="Arial" w:hAnsi="Arial" w:cs="Arial"/>
          <w:sz w:val="20"/>
          <w:szCs w:val="20"/>
        </w:rPr>
      </w:pPr>
      <w:r w:rsidRPr="00034FFE">
        <w:rPr>
          <w:rFonts w:ascii="Arial" w:hAnsi="Arial" w:cs="Arial"/>
          <w:spacing w:val="-1"/>
          <w:sz w:val="20"/>
          <w:szCs w:val="20"/>
          <w:lang w:eastAsia="zh-CN"/>
        </w:rPr>
        <w:t>Strengthen employee experience across the lifecycle, including attraction, onboarding, development, engagement, retention, and exit, using evidence-informed and data-driven approaches.</w:t>
      </w:r>
    </w:p>
    <w:p w14:paraId="16D1FD58" w14:textId="37D5E281" w:rsidR="000E774B" w:rsidRPr="00034FFE" w:rsidRDefault="000E774B" w:rsidP="00B34DB1">
      <w:pPr>
        <w:pStyle w:val="NormalWeb"/>
        <w:numPr>
          <w:ilvl w:val="0"/>
          <w:numId w:val="23"/>
        </w:numPr>
        <w:rPr>
          <w:rFonts w:ascii="Arial" w:hAnsi="Arial" w:cs="Arial"/>
          <w:sz w:val="20"/>
          <w:szCs w:val="20"/>
        </w:rPr>
      </w:pPr>
      <w:r w:rsidRPr="00034FFE">
        <w:rPr>
          <w:rFonts w:ascii="Arial" w:hAnsi="Arial" w:cs="Arial"/>
          <w:spacing w:val="-1"/>
          <w:sz w:val="20"/>
          <w:szCs w:val="20"/>
          <w:lang w:eastAsia="zh-CN"/>
        </w:rPr>
        <w:t>Champion diversity, equity, and inclusion, ensuring systems and practices support a diverse workforce and culturally safe care for the communities served.</w:t>
      </w:r>
    </w:p>
    <w:p w14:paraId="10F0E4E0" w14:textId="77777777" w:rsidR="000E774B" w:rsidRPr="000E774B" w:rsidRDefault="000E774B" w:rsidP="000E774B">
      <w:pPr>
        <w:pStyle w:val="TrueHeading2"/>
        <w:spacing w:after="120"/>
        <w:rPr>
          <w:sz w:val="21"/>
          <w:szCs w:val="21"/>
        </w:rPr>
      </w:pPr>
      <w:r w:rsidRPr="000E774B">
        <w:rPr>
          <w:sz w:val="21"/>
          <w:szCs w:val="21"/>
        </w:rPr>
        <w:t>Employee Relations, Safety &amp; Wellbeing</w:t>
      </w:r>
    </w:p>
    <w:p w14:paraId="2A23E368" w14:textId="77777777" w:rsidR="00B34DB1"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Provide strategic oversight of employee and industrial relations, including enterprise agreements, awards, bargaining, disputes, and consultation processes.</w:t>
      </w:r>
    </w:p>
    <w:p w14:paraId="2AB36A20" w14:textId="12D614AC" w:rsidR="00B34DB1"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 xml:space="preserve">Ensure </w:t>
      </w:r>
      <w:r w:rsidR="00E728A9" w:rsidRPr="00034FFE">
        <w:rPr>
          <w:rFonts w:ascii="Arial" w:hAnsi="Arial" w:cs="Arial"/>
          <w:spacing w:val="-1"/>
          <w:sz w:val="20"/>
          <w:szCs w:val="20"/>
          <w:lang w:eastAsia="zh-CN"/>
        </w:rPr>
        <w:t>an initiative-taking</w:t>
      </w:r>
      <w:r w:rsidRPr="00034FFE">
        <w:rPr>
          <w:rFonts w:ascii="Arial" w:hAnsi="Arial" w:cs="Arial"/>
          <w:spacing w:val="-1"/>
          <w:sz w:val="20"/>
          <w:szCs w:val="20"/>
          <w:lang w:eastAsia="zh-CN"/>
        </w:rPr>
        <w:t xml:space="preserve"> approach to psychosocial health, wellbeing, and safety, </w:t>
      </w:r>
      <w:proofErr w:type="spellStart"/>
      <w:r w:rsidRPr="00034FFE">
        <w:rPr>
          <w:rFonts w:ascii="Arial" w:hAnsi="Arial" w:cs="Arial"/>
          <w:spacing w:val="-1"/>
          <w:sz w:val="20"/>
          <w:szCs w:val="20"/>
          <w:lang w:eastAsia="zh-CN"/>
        </w:rPr>
        <w:t>recognising</w:t>
      </w:r>
      <w:proofErr w:type="spellEnd"/>
      <w:r w:rsidRPr="00034FFE">
        <w:rPr>
          <w:rFonts w:ascii="Arial" w:hAnsi="Arial" w:cs="Arial"/>
          <w:spacing w:val="-1"/>
          <w:sz w:val="20"/>
          <w:szCs w:val="20"/>
          <w:lang w:eastAsia="zh-CN"/>
        </w:rPr>
        <w:t xml:space="preserve"> the demands of sexual and reproductive healthcare work.</w:t>
      </w:r>
    </w:p>
    <w:p w14:paraId="59D301E7" w14:textId="48E48348" w:rsidR="00B34DB1"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Oversee performance management, conduct, grievance, and disciplinary frameworks, ensuring matters are managed fairly, timely, and in alignment with values and legal obligations.</w:t>
      </w:r>
    </w:p>
    <w:p w14:paraId="728EC61E" w14:textId="77777777" w:rsidR="00B34DB1"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Partner with leaders to build capability in people leadership, performance conversations, and managing complex or sensitive workforce issues.</w:t>
      </w:r>
    </w:p>
    <w:p w14:paraId="048918EE" w14:textId="744768DC" w:rsidR="000E774B" w:rsidRPr="00034FFE"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Ensure work health and safety systems are integrated with people practices and clinical governance frameworks.</w:t>
      </w:r>
    </w:p>
    <w:p w14:paraId="1A8E14BE" w14:textId="77777777" w:rsidR="000E774B" w:rsidRPr="000E774B" w:rsidRDefault="000E774B" w:rsidP="000E774B">
      <w:pPr>
        <w:pStyle w:val="TrueHeading2"/>
        <w:spacing w:after="120"/>
        <w:rPr>
          <w:sz w:val="21"/>
          <w:szCs w:val="21"/>
        </w:rPr>
      </w:pPr>
      <w:r w:rsidRPr="000E774B">
        <w:rPr>
          <w:sz w:val="21"/>
          <w:szCs w:val="21"/>
        </w:rPr>
        <w:t>Operational People &amp; Culture Management</w:t>
      </w:r>
    </w:p>
    <w:p w14:paraId="203D62B8" w14:textId="77777777" w:rsidR="00B34DB1"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Lead the development, review, and governance of people and culture policies, frameworks, and systems to ensure compliance, consistency, and best practice.</w:t>
      </w:r>
    </w:p>
    <w:p w14:paraId="255FCEA9" w14:textId="7B4F3482" w:rsidR="00B34DB1"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 xml:space="preserve">Oversee workforce data, analytics, and reporting to support </w:t>
      </w:r>
      <w:r w:rsidR="003F4B19">
        <w:rPr>
          <w:rFonts w:ascii="Arial" w:hAnsi="Arial" w:cs="Arial"/>
          <w:spacing w:val="-1"/>
          <w:sz w:val="20"/>
          <w:szCs w:val="20"/>
          <w:lang w:eastAsia="zh-CN"/>
        </w:rPr>
        <w:t xml:space="preserve">both management and Board in </w:t>
      </w:r>
      <w:r w:rsidRPr="00034FFE">
        <w:rPr>
          <w:rFonts w:ascii="Arial" w:hAnsi="Arial" w:cs="Arial"/>
          <w:spacing w:val="-1"/>
          <w:sz w:val="20"/>
          <w:szCs w:val="20"/>
          <w:lang w:eastAsia="zh-CN"/>
        </w:rPr>
        <w:t>strategic decision-making, risk management, regulatory compliance, and funding acquittals</w:t>
      </w:r>
      <w:r w:rsidR="003F4B19">
        <w:rPr>
          <w:rFonts w:ascii="Arial" w:hAnsi="Arial" w:cs="Arial"/>
          <w:spacing w:val="-1"/>
          <w:sz w:val="20"/>
          <w:szCs w:val="20"/>
          <w:lang w:eastAsia="zh-CN"/>
        </w:rPr>
        <w:t>.</w:t>
      </w:r>
    </w:p>
    <w:p w14:paraId="48EFC3F1" w14:textId="77777777" w:rsidR="00B34DB1"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Ensure remuneration, classification, and workforce cost structures are equitable, compliant, and aligned to organisational sustainability.</w:t>
      </w:r>
    </w:p>
    <w:p w14:paraId="3F334D39" w14:textId="2271F452" w:rsidR="00B34DB1"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 xml:space="preserve">Manage </w:t>
      </w:r>
      <w:proofErr w:type="gramStart"/>
      <w:r w:rsidRPr="00034FFE">
        <w:rPr>
          <w:rFonts w:ascii="Arial" w:hAnsi="Arial" w:cs="Arial"/>
          <w:spacing w:val="-1"/>
          <w:sz w:val="20"/>
          <w:szCs w:val="20"/>
          <w:lang w:eastAsia="zh-CN"/>
        </w:rPr>
        <w:t>people</w:t>
      </w:r>
      <w:proofErr w:type="gramEnd"/>
      <w:r w:rsidRPr="00034FFE">
        <w:rPr>
          <w:rFonts w:ascii="Arial" w:hAnsi="Arial" w:cs="Arial"/>
          <w:spacing w:val="-1"/>
          <w:sz w:val="20"/>
          <w:szCs w:val="20"/>
          <w:lang w:eastAsia="zh-CN"/>
        </w:rPr>
        <w:t xml:space="preserve"> systems and processes, including HRIS, workforce reporting, and documentation standards.</w:t>
      </w:r>
    </w:p>
    <w:p w14:paraId="4CD6C86C" w14:textId="77777777" w:rsidR="00B34DB1"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Support SLT and managers with workforce planning, budget implications, role design, and change management.</w:t>
      </w:r>
    </w:p>
    <w:p w14:paraId="57BE6BED" w14:textId="1F3B9BDA" w:rsidR="000E774B" w:rsidRPr="00034FFE"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Lead and support organisational change initiatives, ensuring people impacts are anticipated, managed, and communicated effectively.</w:t>
      </w:r>
    </w:p>
    <w:p w14:paraId="3F3F5810" w14:textId="77777777" w:rsidR="000E774B" w:rsidRPr="000E774B" w:rsidRDefault="000E774B" w:rsidP="000E774B">
      <w:pPr>
        <w:pStyle w:val="TrueHeading2"/>
        <w:spacing w:after="120"/>
        <w:rPr>
          <w:sz w:val="21"/>
          <w:szCs w:val="21"/>
        </w:rPr>
      </w:pPr>
      <w:r w:rsidRPr="000E774B">
        <w:rPr>
          <w:sz w:val="21"/>
          <w:szCs w:val="21"/>
        </w:rPr>
        <w:t>Workforce Leadership &amp; Capability</w:t>
      </w:r>
    </w:p>
    <w:p w14:paraId="55285AD6" w14:textId="77777777" w:rsidR="00B34DB1"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Demonstrate advanced people leadership capability in leading senior professionals, navigating complexity, competing priorities, and organisational change.</w:t>
      </w:r>
    </w:p>
    <w:p w14:paraId="6445E993" w14:textId="77777777" w:rsidR="00B34DB1"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Build, develop, and retain a high-performing People and Culture team with the capability to operate in a regulated, mission-driven healthcare environment.</w:t>
      </w:r>
    </w:p>
    <w:p w14:paraId="6584582F" w14:textId="77777777" w:rsidR="00B34DB1"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Set clear expectations and accountability for people leaders, aligning individual and team objectives to organisational strategy and service outcomes.</w:t>
      </w:r>
    </w:p>
    <w:p w14:paraId="1A64260A" w14:textId="77777777" w:rsidR="00B34DB1"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Strengthen people and leadership capability across the organisation through coaching, mentoring, and practical tools.</w:t>
      </w:r>
    </w:p>
    <w:p w14:paraId="7C22260A" w14:textId="5C85F711" w:rsidR="000E774B" w:rsidRPr="00034FFE" w:rsidRDefault="000E774B" w:rsidP="00B34DB1">
      <w:pPr>
        <w:pStyle w:val="NormalWeb"/>
        <w:numPr>
          <w:ilvl w:val="0"/>
          <w:numId w:val="24"/>
        </w:numPr>
        <w:rPr>
          <w:rFonts w:ascii="Arial" w:hAnsi="Arial" w:cs="Arial"/>
          <w:spacing w:val="-1"/>
          <w:sz w:val="20"/>
          <w:szCs w:val="20"/>
          <w:lang w:eastAsia="zh-CN"/>
        </w:rPr>
      </w:pPr>
      <w:r w:rsidRPr="00034FFE">
        <w:rPr>
          <w:rFonts w:ascii="Arial" w:hAnsi="Arial" w:cs="Arial"/>
          <w:spacing w:val="-1"/>
          <w:sz w:val="20"/>
          <w:szCs w:val="20"/>
          <w:lang w:eastAsia="zh-CN"/>
        </w:rPr>
        <w:t>Foster strong, respectful partnerships with clinical, education, counselling, and community service leaders, positioning People and Culture as a trusted strategic partner rather than a transactional function.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78787"/>
        <w:tblLook w:val="04A0" w:firstRow="1" w:lastRow="0" w:firstColumn="1" w:lastColumn="0" w:noHBand="0" w:noVBand="1"/>
      </w:tblPr>
      <w:tblGrid>
        <w:gridCol w:w="9060"/>
      </w:tblGrid>
      <w:tr w:rsidR="00112F11" w:rsidRPr="006A71F0" w14:paraId="46363AE5" w14:textId="77777777" w:rsidTr="006A71F0">
        <w:tc>
          <w:tcPr>
            <w:tcW w:w="9060" w:type="dxa"/>
            <w:shd w:val="clear" w:color="auto" w:fill="878787"/>
            <w:vAlign w:val="center"/>
          </w:tcPr>
          <w:p w14:paraId="1C857069" w14:textId="5920204E" w:rsidR="00112F11" w:rsidRPr="006A71F0" w:rsidRDefault="00112F11" w:rsidP="00377882">
            <w:pPr>
              <w:pStyle w:val="TrueHeading1"/>
              <w:keepNext w:val="0"/>
              <w:keepLines w:val="0"/>
            </w:pPr>
            <w:r w:rsidRPr="006A71F0">
              <w:lastRenderedPageBreak/>
              <w:t xml:space="preserve">Relevant </w:t>
            </w:r>
            <w:r w:rsidR="00014152" w:rsidRPr="006A71F0">
              <w:t>Skills</w:t>
            </w:r>
            <w:r w:rsidRPr="006A71F0">
              <w:t xml:space="preserve">, </w:t>
            </w:r>
            <w:r w:rsidR="00014152" w:rsidRPr="006A71F0">
              <w:t>Knowledge</w:t>
            </w:r>
            <w:r w:rsidRPr="006A71F0">
              <w:t xml:space="preserve">, and </w:t>
            </w:r>
            <w:r w:rsidR="00014152" w:rsidRPr="006A71F0">
              <w:t>Experience</w:t>
            </w:r>
          </w:p>
        </w:tc>
      </w:tr>
    </w:tbl>
    <w:p w14:paraId="352D1A9C" w14:textId="77777777" w:rsidR="00034FFE" w:rsidRPr="00034FFE" w:rsidRDefault="00034FFE" w:rsidP="00034FFE">
      <w:pPr>
        <w:pStyle w:val="TrueHeading2"/>
        <w:spacing w:after="120"/>
        <w:rPr>
          <w:sz w:val="21"/>
          <w:szCs w:val="21"/>
        </w:rPr>
      </w:pPr>
      <w:r w:rsidRPr="00034FFE">
        <w:rPr>
          <w:sz w:val="21"/>
          <w:szCs w:val="21"/>
        </w:rPr>
        <w:t>Essential</w:t>
      </w:r>
    </w:p>
    <w:p w14:paraId="759E45DE" w14:textId="77777777" w:rsidR="00034FFE" w:rsidRDefault="00034FFE" w:rsidP="00034FFE">
      <w:pPr>
        <w:pStyle w:val="ListParagraph"/>
        <w:numPr>
          <w:ilvl w:val="0"/>
          <w:numId w:val="21"/>
        </w:numPr>
        <w:spacing w:before="100" w:beforeAutospacing="1" w:after="100" w:afterAutospacing="1"/>
        <w:rPr>
          <w:rFonts w:cs="Arial"/>
          <w:spacing w:val="-1"/>
          <w:sz w:val="20"/>
          <w:szCs w:val="20"/>
          <w:lang w:val="en-US" w:eastAsia="zh-CN"/>
        </w:rPr>
      </w:pPr>
      <w:r w:rsidRPr="00034FFE">
        <w:rPr>
          <w:rFonts w:cs="Arial"/>
          <w:spacing w:val="-1"/>
          <w:sz w:val="20"/>
          <w:szCs w:val="20"/>
          <w:lang w:val="en-US" w:eastAsia="zh-CN"/>
        </w:rPr>
        <w:t>Relevant tertiary qualifications in Human Resources, Industrial Relations, Organisational Psychology, Business, or a related discipline, with demonstrated senior leadership experience across the full spectrum of contemporary people and culture practice</w:t>
      </w:r>
      <w:r>
        <w:rPr>
          <w:rFonts w:cs="Arial"/>
          <w:spacing w:val="-1"/>
          <w:sz w:val="20"/>
          <w:szCs w:val="20"/>
          <w:lang w:val="en-US" w:eastAsia="zh-CN"/>
        </w:rPr>
        <w:t>.</w:t>
      </w:r>
    </w:p>
    <w:p w14:paraId="69E6035D" w14:textId="77777777" w:rsidR="00034FFE" w:rsidRDefault="00034FFE" w:rsidP="00034FFE">
      <w:pPr>
        <w:pStyle w:val="ListParagraph"/>
        <w:numPr>
          <w:ilvl w:val="0"/>
          <w:numId w:val="21"/>
        </w:numPr>
        <w:spacing w:before="100" w:beforeAutospacing="1" w:after="100" w:afterAutospacing="1"/>
        <w:rPr>
          <w:rFonts w:cs="Arial"/>
          <w:spacing w:val="-1"/>
          <w:sz w:val="20"/>
          <w:szCs w:val="20"/>
          <w:lang w:val="en-US" w:eastAsia="zh-CN"/>
        </w:rPr>
      </w:pPr>
      <w:r w:rsidRPr="00034FFE">
        <w:rPr>
          <w:rFonts w:cs="Arial"/>
          <w:spacing w:val="-1"/>
          <w:sz w:val="20"/>
          <w:szCs w:val="20"/>
          <w:lang w:val="en-US" w:eastAsia="zh-CN"/>
        </w:rPr>
        <w:t>Demonstrated capability in leading and developing high-performing professional people and culture teams in complex, values-driven organisations</w:t>
      </w:r>
      <w:r>
        <w:rPr>
          <w:rFonts w:cs="Arial"/>
          <w:spacing w:val="-1"/>
          <w:sz w:val="20"/>
          <w:szCs w:val="20"/>
          <w:lang w:val="en-US" w:eastAsia="zh-CN"/>
        </w:rPr>
        <w:t>.</w:t>
      </w:r>
    </w:p>
    <w:p w14:paraId="0DFD6C8A" w14:textId="2F617733" w:rsidR="00034FFE" w:rsidRDefault="00034FFE" w:rsidP="00034FFE">
      <w:pPr>
        <w:pStyle w:val="ListParagraph"/>
        <w:numPr>
          <w:ilvl w:val="0"/>
          <w:numId w:val="21"/>
        </w:numPr>
        <w:spacing w:before="100" w:beforeAutospacing="1" w:after="100" w:afterAutospacing="1"/>
        <w:rPr>
          <w:rFonts w:cs="Arial"/>
          <w:spacing w:val="-1"/>
          <w:sz w:val="20"/>
          <w:szCs w:val="20"/>
          <w:lang w:val="en-US" w:eastAsia="zh-CN"/>
        </w:rPr>
      </w:pPr>
      <w:r w:rsidRPr="00034FFE">
        <w:rPr>
          <w:rFonts w:cs="Arial"/>
          <w:spacing w:val="-1"/>
          <w:sz w:val="20"/>
          <w:szCs w:val="20"/>
          <w:lang w:val="en-US" w:eastAsia="zh-CN"/>
        </w:rPr>
        <w:t xml:space="preserve">Demonstrated high-level interpersonal, </w:t>
      </w:r>
      <w:r w:rsidR="00E728A9" w:rsidRPr="00034FFE">
        <w:rPr>
          <w:rFonts w:cs="Arial"/>
          <w:spacing w:val="-1"/>
          <w:sz w:val="20"/>
          <w:szCs w:val="20"/>
          <w:lang w:val="en-US" w:eastAsia="zh-CN"/>
        </w:rPr>
        <w:t>oral,</w:t>
      </w:r>
      <w:r w:rsidRPr="00034FFE">
        <w:rPr>
          <w:rFonts w:cs="Arial"/>
          <w:spacing w:val="-1"/>
          <w:sz w:val="20"/>
          <w:szCs w:val="20"/>
          <w:lang w:val="en-US" w:eastAsia="zh-CN"/>
        </w:rPr>
        <w:t xml:space="preserve"> and written communication skills, including the ability to </w:t>
      </w:r>
      <w:r w:rsidR="00E728A9" w:rsidRPr="00034FFE">
        <w:rPr>
          <w:rFonts w:cs="Arial"/>
          <w:spacing w:val="-1"/>
          <w:sz w:val="20"/>
          <w:szCs w:val="20"/>
          <w:lang w:val="en-US" w:eastAsia="zh-CN"/>
        </w:rPr>
        <w:t>collaborate</w:t>
      </w:r>
      <w:r w:rsidRPr="00034FFE">
        <w:rPr>
          <w:rFonts w:cs="Arial"/>
          <w:spacing w:val="-1"/>
          <w:sz w:val="20"/>
          <w:szCs w:val="20"/>
          <w:lang w:val="en-US" w:eastAsia="zh-CN"/>
        </w:rPr>
        <w:t xml:space="preserve"> effectively with multi-disciplinary leaders, consult and influence at senior levels, negotiate outcomes, and manage complex or sensitive matters.</w:t>
      </w:r>
    </w:p>
    <w:p w14:paraId="5E5C9F64" w14:textId="2D932DA3" w:rsidR="00034FFE" w:rsidRDefault="00287377" w:rsidP="00034FFE">
      <w:pPr>
        <w:pStyle w:val="ListParagraph"/>
        <w:numPr>
          <w:ilvl w:val="0"/>
          <w:numId w:val="21"/>
        </w:numPr>
        <w:spacing w:before="100" w:beforeAutospacing="1" w:after="100" w:afterAutospacing="1"/>
        <w:rPr>
          <w:rFonts w:cs="Arial"/>
          <w:spacing w:val="-1"/>
          <w:sz w:val="20"/>
          <w:szCs w:val="20"/>
          <w:lang w:val="en-US" w:eastAsia="zh-CN"/>
        </w:rPr>
      </w:pPr>
      <w:r w:rsidRPr="00034FFE">
        <w:rPr>
          <w:rFonts w:cs="Arial"/>
          <w:spacing w:val="-1"/>
          <w:sz w:val="20"/>
          <w:szCs w:val="20"/>
          <w:lang w:val="en-US" w:eastAsia="zh-CN"/>
        </w:rPr>
        <w:t>Initiative-taking</w:t>
      </w:r>
      <w:r w:rsidR="00034FFE" w:rsidRPr="00034FFE">
        <w:rPr>
          <w:rFonts w:cs="Arial"/>
          <w:spacing w:val="-1"/>
          <w:sz w:val="20"/>
          <w:szCs w:val="20"/>
          <w:lang w:val="en-US" w:eastAsia="zh-CN"/>
        </w:rPr>
        <w:t xml:space="preserve"> individual with the ability to set priorities, manage competing demands, and deliver outcomes within agreed timeframes in a complex and evolving environment.</w:t>
      </w:r>
    </w:p>
    <w:p w14:paraId="6A21A40F" w14:textId="2F8D5076" w:rsidR="00034FFE" w:rsidRDefault="00034FFE" w:rsidP="00034FFE">
      <w:pPr>
        <w:pStyle w:val="ListParagraph"/>
        <w:numPr>
          <w:ilvl w:val="0"/>
          <w:numId w:val="21"/>
        </w:numPr>
        <w:spacing w:before="100" w:beforeAutospacing="1" w:after="100" w:afterAutospacing="1"/>
        <w:rPr>
          <w:rFonts w:cs="Arial"/>
          <w:spacing w:val="-1"/>
          <w:sz w:val="20"/>
          <w:szCs w:val="20"/>
          <w:lang w:val="en-US" w:eastAsia="zh-CN"/>
        </w:rPr>
      </w:pPr>
      <w:r w:rsidRPr="00034FFE">
        <w:rPr>
          <w:rFonts w:cs="Arial"/>
          <w:spacing w:val="-1"/>
          <w:sz w:val="20"/>
          <w:szCs w:val="20"/>
          <w:lang w:val="en-US" w:eastAsia="zh-CN"/>
        </w:rPr>
        <w:t xml:space="preserve">Demonstrated experience identifying, analysing, and responding to workforce and organisational risks, exercising sound </w:t>
      </w:r>
      <w:r w:rsidR="00287377" w:rsidRPr="00034FFE">
        <w:rPr>
          <w:rFonts w:cs="Arial"/>
          <w:spacing w:val="-1"/>
          <w:sz w:val="20"/>
          <w:szCs w:val="20"/>
          <w:lang w:val="en-US" w:eastAsia="zh-CN"/>
        </w:rPr>
        <w:t>judgement,</w:t>
      </w:r>
      <w:r w:rsidRPr="00034FFE">
        <w:rPr>
          <w:rFonts w:cs="Arial"/>
          <w:spacing w:val="-1"/>
          <w:sz w:val="20"/>
          <w:szCs w:val="20"/>
          <w:lang w:val="en-US" w:eastAsia="zh-CN"/>
        </w:rPr>
        <w:t xml:space="preserve"> and making evidence-informed decisions.</w:t>
      </w:r>
    </w:p>
    <w:p w14:paraId="4AD90085" w14:textId="62838211" w:rsidR="00034FFE" w:rsidRPr="00034FFE" w:rsidRDefault="00034FFE" w:rsidP="00034FFE">
      <w:pPr>
        <w:pStyle w:val="ListParagraph"/>
        <w:numPr>
          <w:ilvl w:val="0"/>
          <w:numId w:val="21"/>
        </w:numPr>
        <w:spacing w:before="100" w:beforeAutospacing="1" w:after="100" w:afterAutospacing="1"/>
        <w:rPr>
          <w:rFonts w:cs="Arial"/>
          <w:spacing w:val="-1"/>
          <w:sz w:val="20"/>
          <w:szCs w:val="20"/>
          <w:lang w:val="en-US" w:eastAsia="zh-CN"/>
        </w:rPr>
      </w:pPr>
      <w:r w:rsidRPr="00034FFE">
        <w:rPr>
          <w:rFonts w:cs="Arial"/>
          <w:spacing w:val="-1"/>
          <w:sz w:val="20"/>
          <w:szCs w:val="20"/>
          <w:lang w:val="en-US" w:eastAsia="zh-CN"/>
        </w:rPr>
        <w:t>Ability to lead complex decision-making processes with peers, senior leaders, and teams, balancing people, service quality, compliance, and organisational sustainability.</w:t>
      </w:r>
    </w:p>
    <w:p w14:paraId="1B9BAB6D" w14:textId="6F4DEA64" w:rsidR="00034FFE" w:rsidRPr="00034FFE" w:rsidRDefault="00034FFE" w:rsidP="00034FFE">
      <w:pPr>
        <w:pStyle w:val="ListParagraph"/>
        <w:numPr>
          <w:ilvl w:val="0"/>
          <w:numId w:val="21"/>
        </w:numPr>
        <w:spacing w:before="100" w:beforeAutospacing="1" w:after="100" w:afterAutospacing="1"/>
        <w:rPr>
          <w:rFonts w:cs="Arial"/>
          <w:spacing w:val="-1"/>
          <w:sz w:val="20"/>
          <w:szCs w:val="20"/>
          <w:lang w:val="en-US" w:eastAsia="zh-CN"/>
        </w:rPr>
      </w:pPr>
      <w:r w:rsidRPr="00034FFE">
        <w:rPr>
          <w:rFonts w:cs="Arial"/>
          <w:spacing w:val="-1"/>
          <w:sz w:val="20"/>
          <w:szCs w:val="20"/>
          <w:lang w:val="en-US" w:eastAsia="zh-CN"/>
        </w:rPr>
        <w:t xml:space="preserve">Significant knowledge, expertise, and proven </w:t>
      </w:r>
      <w:r w:rsidR="00287377" w:rsidRPr="00034FFE">
        <w:rPr>
          <w:rFonts w:cs="Arial"/>
          <w:spacing w:val="-1"/>
          <w:sz w:val="20"/>
          <w:szCs w:val="20"/>
          <w:lang w:val="en-US" w:eastAsia="zh-CN"/>
        </w:rPr>
        <w:t>record</w:t>
      </w:r>
      <w:r w:rsidRPr="00034FFE">
        <w:rPr>
          <w:rFonts w:cs="Arial"/>
          <w:spacing w:val="-1"/>
          <w:sz w:val="20"/>
          <w:szCs w:val="20"/>
          <w:lang w:val="en-US" w:eastAsia="zh-CN"/>
        </w:rPr>
        <w:t xml:space="preserve"> (or demonstrated potential) in a comparable senior role delivering outcomes across:</w:t>
      </w:r>
    </w:p>
    <w:p w14:paraId="0F5F1B37" w14:textId="77777777" w:rsidR="00034FFE" w:rsidRDefault="00034FFE" w:rsidP="00034FFE">
      <w:pPr>
        <w:pStyle w:val="ListParagraph"/>
        <w:numPr>
          <w:ilvl w:val="0"/>
          <w:numId w:val="20"/>
        </w:numPr>
        <w:spacing w:before="100" w:beforeAutospacing="1" w:after="100" w:afterAutospacing="1"/>
        <w:rPr>
          <w:rFonts w:cs="Arial"/>
          <w:spacing w:val="-1"/>
          <w:sz w:val="20"/>
          <w:szCs w:val="20"/>
          <w:lang w:val="en-US" w:eastAsia="zh-CN"/>
        </w:rPr>
      </w:pPr>
      <w:r w:rsidRPr="00034FFE">
        <w:rPr>
          <w:rFonts w:cs="Arial"/>
          <w:spacing w:val="-1"/>
          <w:sz w:val="20"/>
          <w:szCs w:val="20"/>
          <w:lang w:val="en-US" w:eastAsia="zh-CN"/>
        </w:rPr>
        <w:t>Whole-of-organisation people and culture strategy and workforce planning.</w:t>
      </w:r>
    </w:p>
    <w:p w14:paraId="32FD4F57" w14:textId="77777777" w:rsidR="00034FFE" w:rsidRDefault="00034FFE" w:rsidP="00034FFE">
      <w:pPr>
        <w:pStyle w:val="ListParagraph"/>
        <w:numPr>
          <w:ilvl w:val="0"/>
          <w:numId w:val="20"/>
        </w:numPr>
        <w:spacing w:before="100" w:beforeAutospacing="1" w:after="100" w:afterAutospacing="1"/>
        <w:rPr>
          <w:rFonts w:cs="Arial"/>
          <w:spacing w:val="-1"/>
          <w:sz w:val="20"/>
          <w:szCs w:val="20"/>
          <w:lang w:val="en-US" w:eastAsia="zh-CN"/>
        </w:rPr>
      </w:pPr>
      <w:r w:rsidRPr="00034FFE">
        <w:rPr>
          <w:rFonts w:cs="Arial"/>
          <w:spacing w:val="-1"/>
          <w:sz w:val="20"/>
          <w:szCs w:val="20"/>
          <w:lang w:val="en-US" w:eastAsia="zh-CN"/>
        </w:rPr>
        <w:t>Employee and industrial relations, including awards, enterprise agreements, consultation, and dispute resolution.</w:t>
      </w:r>
    </w:p>
    <w:p w14:paraId="5FFC4901" w14:textId="77777777" w:rsidR="00034FFE" w:rsidRDefault="00034FFE" w:rsidP="00034FFE">
      <w:pPr>
        <w:pStyle w:val="ListParagraph"/>
        <w:numPr>
          <w:ilvl w:val="0"/>
          <w:numId w:val="20"/>
        </w:numPr>
        <w:spacing w:before="100" w:beforeAutospacing="1" w:after="100" w:afterAutospacing="1"/>
        <w:rPr>
          <w:rFonts w:cs="Arial"/>
          <w:spacing w:val="-1"/>
          <w:sz w:val="20"/>
          <w:szCs w:val="20"/>
          <w:lang w:val="en-US" w:eastAsia="zh-CN"/>
        </w:rPr>
      </w:pPr>
      <w:r w:rsidRPr="00034FFE">
        <w:rPr>
          <w:rFonts w:cs="Arial"/>
          <w:spacing w:val="-1"/>
          <w:sz w:val="20"/>
          <w:szCs w:val="20"/>
          <w:lang w:val="en-US" w:eastAsia="zh-CN"/>
        </w:rPr>
        <w:t>Organisational development, culture change, leadership development, and succession planning.</w:t>
      </w:r>
    </w:p>
    <w:p w14:paraId="37980F9C" w14:textId="77777777" w:rsidR="00034FFE" w:rsidRDefault="00034FFE" w:rsidP="00034FFE">
      <w:pPr>
        <w:pStyle w:val="ListParagraph"/>
        <w:numPr>
          <w:ilvl w:val="0"/>
          <w:numId w:val="20"/>
        </w:numPr>
        <w:spacing w:before="100" w:beforeAutospacing="1" w:after="100" w:afterAutospacing="1"/>
        <w:rPr>
          <w:rFonts w:cs="Arial"/>
          <w:spacing w:val="-1"/>
          <w:sz w:val="20"/>
          <w:szCs w:val="20"/>
          <w:lang w:val="en-US" w:eastAsia="zh-CN"/>
        </w:rPr>
      </w:pPr>
      <w:r w:rsidRPr="00034FFE">
        <w:rPr>
          <w:rFonts w:cs="Arial"/>
          <w:spacing w:val="-1"/>
          <w:sz w:val="20"/>
          <w:szCs w:val="20"/>
          <w:lang w:val="en-US" w:eastAsia="zh-CN"/>
        </w:rPr>
        <w:t>Work health and safety, including psychosocial safety and wellbeing in emotionally demanding work environments.</w:t>
      </w:r>
    </w:p>
    <w:p w14:paraId="303FD353" w14:textId="77777777" w:rsidR="00034FFE" w:rsidRDefault="00034FFE" w:rsidP="00034FFE">
      <w:pPr>
        <w:pStyle w:val="ListParagraph"/>
        <w:numPr>
          <w:ilvl w:val="0"/>
          <w:numId w:val="20"/>
        </w:numPr>
        <w:spacing w:before="100" w:beforeAutospacing="1" w:after="100" w:afterAutospacing="1"/>
        <w:rPr>
          <w:rFonts w:cs="Arial"/>
          <w:spacing w:val="-1"/>
          <w:sz w:val="20"/>
          <w:szCs w:val="20"/>
          <w:lang w:val="en-US" w:eastAsia="zh-CN"/>
        </w:rPr>
      </w:pPr>
      <w:r w:rsidRPr="00034FFE">
        <w:rPr>
          <w:rFonts w:cs="Arial"/>
          <w:spacing w:val="-1"/>
          <w:sz w:val="20"/>
          <w:szCs w:val="20"/>
          <w:lang w:val="en-US" w:eastAsia="zh-CN"/>
        </w:rPr>
        <w:t>People governance, policy development, compliance, and Board-level reporting.</w:t>
      </w:r>
    </w:p>
    <w:p w14:paraId="217A6B35" w14:textId="77777777" w:rsidR="00034FFE" w:rsidRDefault="00034FFE" w:rsidP="00034FFE">
      <w:pPr>
        <w:pStyle w:val="ListParagraph"/>
        <w:numPr>
          <w:ilvl w:val="0"/>
          <w:numId w:val="20"/>
        </w:numPr>
        <w:spacing w:before="100" w:beforeAutospacing="1" w:after="100" w:afterAutospacing="1"/>
        <w:rPr>
          <w:rFonts w:cs="Arial"/>
          <w:spacing w:val="-1"/>
          <w:sz w:val="20"/>
          <w:szCs w:val="20"/>
          <w:lang w:val="en-US" w:eastAsia="zh-CN"/>
        </w:rPr>
      </w:pPr>
      <w:r w:rsidRPr="00034FFE">
        <w:rPr>
          <w:rFonts w:cs="Arial"/>
          <w:spacing w:val="-1"/>
          <w:sz w:val="20"/>
          <w:szCs w:val="20"/>
          <w:lang w:val="en-US" w:eastAsia="zh-CN"/>
        </w:rPr>
        <w:t>Performance management, conduct, and capability frameworks in regulated environments.</w:t>
      </w:r>
    </w:p>
    <w:p w14:paraId="1E62ACBD" w14:textId="552FAFDC" w:rsidR="00034FFE" w:rsidRPr="00034FFE" w:rsidRDefault="00034FFE" w:rsidP="00034FFE">
      <w:pPr>
        <w:pStyle w:val="ListParagraph"/>
        <w:numPr>
          <w:ilvl w:val="0"/>
          <w:numId w:val="20"/>
        </w:numPr>
        <w:spacing w:before="100" w:beforeAutospacing="1" w:after="100" w:afterAutospacing="1"/>
        <w:rPr>
          <w:rFonts w:cs="Arial"/>
          <w:spacing w:val="-1"/>
          <w:sz w:val="20"/>
          <w:szCs w:val="20"/>
          <w:lang w:val="en-US" w:eastAsia="zh-CN"/>
        </w:rPr>
      </w:pPr>
      <w:r w:rsidRPr="00034FFE">
        <w:rPr>
          <w:rFonts w:cs="Arial"/>
          <w:spacing w:val="-1"/>
          <w:sz w:val="20"/>
          <w:szCs w:val="20"/>
          <w:lang w:val="en-US" w:eastAsia="zh-CN"/>
        </w:rPr>
        <w:t>Workforce data, analytics, and</w:t>
      </w:r>
      <w:r w:rsidRPr="00B34DB1">
        <w:rPr>
          <w:rFonts w:cs="Arial"/>
          <w:spacing w:val="-1"/>
          <w:sz w:val="20"/>
          <w:szCs w:val="20"/>
          <w:lang w:val="en-US" w:eastAsia="zh-CN"/>
        </w:rPr>
        <w:t xml:space="preserve"> reporting to support strategic decision-making</w:t>
      </w:r>
      <w:r w:rsidRPr="00034FFE">
        <w:rPr>
          <w:rFonts w:ascii="Times New Roman" w:hAnsi="Times New Roman"/>
          <w:lang w:val="en-US"/>
        </w:rPr>
        <w:t>.</w:t>
      </w:r>
    </w:p>
    <w:p w14:paraId="4A898EE0" w14:textId="77777777" w:rsidR="00034FFE" w:rsidRPr="00034FFE" w:rsidRDefault="00034FFE" w:rsidP="00034FFE">
      <w:pPr>
        <w:pStyle w:val="TrueHeading2"/>
        <w:spacing w:after="120"/>
        <w:rPr>
          <w:sz w:val="21"/>
          <w:szCs w:val="21"/>
        </w:rPr>
      </w:pPr>
      <w:r w:rsidRPr="00034FFE">
        <w:rPr>
          <w:sz w:val="21"/>
          <w:szCs w:val="21"/>
        </w:rPr>
        <w:t>Desirable</w:t>
      </w:r>
    </w:p>
    <w:p w14:paraId="6BD358A7" w14:textId="77777777" w:rsidR="00B34DB1" w:rsidRDefault="00034FFE" w:rsidP="00B34DB1">
      <w:pPr>
        <w:pStyle w:val="ListParagraph"/>
        <w:numPr>
          <w:ilvl w:val="0"/>
          <w:numId w:val="22"/>
        </w:numPr>
        <w:spacing w:before="100" w:beforeAutospacing="1" w:after="100" w:afterAutospacing="1"/>
        <w:rPr>
          <w:rFonts w:cs="Arial"/>
          <w:spacing w:val="-1"/>
          <w:sz w:val="20"/>
          <w:szCs w:val="20"/>
          <w:lang w:val="en-US" w:eastAsia="zh-CN"/>
        </w:rPr>
      </w:pPr>
      <w:r w:rsidRPr="00B34DB1">
        <w:rPr>
          <w:rFonts w:cs="Arial"/>
          <w:spacing w:val="-1"/>
          <w:sz w:val="20"/>
          <w:szCs w:val="20"/>
          <w:lang w:val="en-US" w:eastAsia="zh-CN"/>
        </w:rPr>
        <w:t>Experience in not-for-profit, healthcare, primary healthcare, sexual and reproductive health, or human services environments (highly desirable).</w:t>
      </w:r>
      <w:r w:rsidR="00B34DB1">
        <w:rPr>
          <w:rFonts w:cs="Arial"/>
          <w:spacing w:val="-1"/>
          <w:sz w:val="20"/>
          <w:szCs w:val="20"/>
          <w:lang w:val="en-US" w:eastAsia="zh-CN"/>
        </w:rPr>
        <w:t xml:space="preserve"> </w:t>
      </w:r>
    </w:p>
    <w:p w14:paraId="003CDB41" w14:textId="77777777" w:rsidR="00B34DB1" w:rsidRDefault="00034FFE" w:rsidP="00B34DB1">
      <w:pPr>
        <w:pStyle w:val="ListParagraph"/>
        <w:numPr>
          <w:ilvl w:val="0"/>
          <w:numId w:val="22"/>
        </w:numPr>
        <w:spacing w:before="100" w:beforeAutospacing="1" w:after="100" w:afterAutospacing="1"/>
        <w:rPr>
          <w:rFonts w:cs="Arial"/>
          <w:spacing w:val="-1"/>
          <w:sz w:val="20"/>
          <w:szCs w:val="20"/>
          <w:lang w:val="en-US" w:eastAsia="zh-CN"/>
        </w:rPr>
      </w:pPr>
      <w:r w:rsidRPr="00B34DB1">
        <w:rPr>
          <w:rFonts w:cs="Arial"/>
          <w:spacing w:val="-1"/>
          <w:sz w:val="20"/>
          <w:szCs w:val="20"/>
          <w:lang w:val="en-US" w:eastAsia="zh-CN"/>
        </w:rPr>
        <w:t>Demonstrated experience working with Boards and Board Committees on workforce strategy, people risk, and governance matters.</w:t>
      </w:r>
    </w:p>
    <w:p w14:paraId="4A1461D9" w14:textId="7415A6CD" w:rsidR="00B34DB1" w:rsidRDefault="00034FFE" w:rsidP="00B34DB1">
      <w:pPr>
        <w:pStyle w:val="ListParagraph"/>
        <w:numPr>
          <w:ilvl w:val="0"/>
          <w:numId w:val="22"/>
        </w:numPr>
        <w:spacing w:before="100" w:beforeAutospacing="1" w:after="100" w:afterAutospacing="1"/>
        <w:rPr>
          <w:rFonts w:cs="Arial"/>
          <w:spacing w:val="-1"/>
          <w:sz w:val="20"/>
          <w:szCs w:val="20"/>
          <w:lang w:val="en-US" w:eastAsia="zh-CN"/>
        </w:rPr>
      </w:pPr>
      <w:r w:rsidRPr="00B34DB1">
        <w:rPr>
          <w:rFonts w:cs="Arial"/>
          <w:spacing w:val="-1"/>
          <w:sz w:val="20"/>
          <w:szCs w:val="20"/>
          <w:lang w:val="en-US" w:eastAsia="zh-CN"/>
        </w:rPr>
        <w:t>Advanced qualifications or professional accreditation in Human Resources, Industrial Relations, Organisational Development, or Change Management (</w:t>
      </w:r>
      <w:r w:rsidR="00287377" w:rsidRPr="00B34DB1">
        <w:rPr>
          <w:rFonts w:cs="Arial"/>
          <w:spacing w:val="-1"/>
          <w:sz w:val="20"/>
          <w:szCs w:val="20"/>
          <w:lang w:val="en-US" w:eastAsia="zh-CN"/>
        </w:rPr>
        <w:t>e.g.,</w:t>
      </w:r>
      <w:r w:rsidRPr="00B34DB1">
        <w:rPr>
          <w:rFonts w:cs="Arial"/>
          <w:spacing w:val="-1"/>
          <w:sz w:val="20"/>
          <w:szCs w:val="20"/>
          <w:lang w:val="en-US" w:eastAsia="zh-CN"/>
        </w:rPr>
        <w:t xml:space="preserve"> AHRI or equivalent)</w:t>
      </w:r>
      <w:r w:rsidR="00B34DB1">
        <w:rPr>
          <w:rFonts w:cs="Arial"/>
          <w:spacing w:val="-1"/>
          <w:sz w:val="20"/>
          <w:szCs w:val="20"/>
          <w:lang w:val="en-US" w:eastAsia="zh-CN"/>
        </w:rPr>
        <w:t>.</w:t>
      </w:r>
    </w:p>
    <w:p w14:paraId="53AD33ED" w14:textId="4C6E2D1A" w:rsidR="00B34DB1" w:rsidRDefault="00034FFE" w:rsidP="00B34DB1">
      <w:pPr>
        <w:pStyle w:val="ListParagraph"/>
        <w:numPr>
          <w:ilvl w:val="0"/>
          <w:numId w:val="22"/>
        </w:numPr>
        <w:spacing w:before="100" w:beforeAutospacing="1" w:after="100" w:afterAutospacing="1"/>
        <w:rPr>
          <w:rFonts w:cs="Arial"/>
          <w:spacing w:val="-1"/>
          <w:sz w:val="20"/>
          <w:szCs w:val="20"/>
          <w:lang w:val="en-US" w:eastAsia="zh-CN"/>
        </w:rPr>
      </w:pPr>
      <w:r w:rsidRPr="00B34DB1">
        <w:rPr>
          <w:rFonts w:cs="Arial"/>
          <w:spacing w:val="-1"/>
          <w:sz w:val="20"/>
          <w:szCs w:val="20"/>
          <w:lang w:val="en-US" w:eastAsia="zh-CN"/>
        </w:rPr>
        <w:t xml:space="preserve">Experience leading organisational </w:t>
      </w:r>
      <w:r w:rsidR="00287377" w:rsidRPr="00B34DB1">
        <w:rPr>
          <w:rFonts w:cs="Arial"/>
          <w:spacing w:val="-1"/>
          <w:sz w:val="20"/>
          <w:szCs w:val="20"/>
          <w:lang w:val="en-US" w:eastAsia="zh-CN"/>
        </w:rPr>
        <w:t>changes</w:t>
      </w:r>
      <w:r w:rsidRPr="00B34DB1">
        <w:rPr>
          <w:rFonts w:cs="Arial"/>
          <w:spacing w:val="-1"/>
          <w:sz w:val="20"/>
          <w:szCs w:val="20"/>
          <w:lang w:val="en-US" w:eastAsia="zh-CN"/>
        </w:rPr>
        <w:t>, cultural transformation, and system or service redesign in complex environments.</w:t>
      </w:r>
    </w:p>
    <w:p w14:paraId="5E39A9F8" w14:textId="2666229D" w:rsidR="00B34DB1" w:rsidRDefault="00034FFE" w:rsidP="00B34DB1">
      <w:pPr>
        <w:pStyle w:val="ListParagraph"/>
        <w:numPr>
          <w:ilvl w:val="0"/>
          <w:numId w:val="22"/>
        </w:numPr>
        <w:spacing w:before="100" w:beforeAutospacing="1" w:after="100" w:afterAutospacing="1"/>
        <w:rPr>
          <w:rFonts w:cs="Arial"/>
          <w:spacing w:val="-1"/>
          <w:sz w:val="20"/>
          <w:szCs w:val="20"/>
          <w:lang w:val="en-US" w:eastAsia="zh-CN"/>
        </w:rPr>
      </w:pPr>
      <w:r w:rsidRPr="00B34DB1">
        <w:rPr>
          <w:rFonts w:cs="Arial"/>
          <w:spacing w:val="-1"/>
          <w:sz w:val="20"/>
          <w:szCs w:val="20"/>
          <w:lang w:val="en-US" w:eastAsia="zh-CN"/>
        </w:rPr>
        <w:t>Experience in workforce planning in the context of mixed funding models (</w:t>
      </w:r>
      <w:r w:rsidR="00287377" w:rsidRPr="00B34DB1">
        <w:rPr>
          <w:rFonts w:cs="Arial"/>
          <w:spacing w:val="-1"/>
          <w:sz w:val="20"/>
          <w:szCs w:val="20"/>
          <w:lang w:val="en-US" w:eastAsia="zh-CN"/>
        </w:rPr>
        <w:t>e.g.,</w:t>
      </w:r>
      <w:r w:rsidRPr="00B34DB1">
        <w:rPr>
          <w:rFonts w:cs="Arial"/>
          <w:spacing w:val="-1"/>
          <w:sz w:val="20"/>
          <w:szCs w:val="20"/>
          <w:lang w:val="en-US" w:eastAsia="zh-CN"/>
        </w:rPr>
        <w:t xml:space="preserve"> grants, Medicare, fee-for-service, education, philanthropy).</w:t>
      </w:r>
    </w:p>
    <w:p w14:paraId="49D1BA9C" w14:textId="77777777" w:rsidR="00B34DB1" w:rsidRDefault="00034FFE" w:rsidP="00B34DB1">
      <w:pPr>
        <w:pStyle w:val="ListParagraph"/>
        <w:numPr>
          <w:ilvl w:val="0"/>
          <w:numId w:val="22"/>
        </w:numPr>
        <w:spacing w:before="100" w:beforeAutospacing="1" w:after="100" w:afterAutospacing="1"/>
        <w:rPr>
          <w:rFonts w:cs="Arial"/>
          <w:spacing w:val="-1"/>
          <w:sz w:val="20"/>
          <w:szCs w:val="20"/>
          <w:lang w:val="en-US" w:eastAsia="zh-CN"/>
        </w:rPr>
      </w:pPr>
      <w:r w:rsidRPr="00B34DB1">
        <w:rPr>
          <w:rFonts w:cs="Arial"/>
          <w:spacing w:val="-1"/>
          <w:sz w:val="20"/>
          <w:szCs w:val="20"/>
          <w:lang w:val="en-US" w:eastAsia="zh-CN"/>
        </w:rPr>
        <w:t>Strong understanding of diversity, equity, inclusion, and culturally safe practice, particularly in health and community services.</w:t>
      </w:r>
    </w:p>
    <w:p w14:paraId="426C6854" w14:textId="48099C73" w:rsidR="00B34DB1" w:rsidRDefault="00034FFE" w:rsidP="00B34DB1">
      <w:pPr>
        <w:pStyle w:val="ListParagraph"/>
        <w:numPr>
          <w:ilvl w:val="0"/>
          <w:numId w:val="22"/>
        </w:numPr>
        <w:spacing w:before="100" w:beforeAutospacing="1" w:after="100" w:afterAutospacing="1"/>
        <w:rPr>
          <w:rFonts w:cs="Arial"/>
          <w:spacing w:val="-1"/>
          <w:sz w:val="20"/>
          <w:szCs w:val="20"/>
          <w:lang w:val="en-US" w:eastAsia="zh-CN"/>
        </w:rPr>
      </w:pPr>
      <w:r w:rsidRPr="00B34DB1">
        <w:rPr>
          <w:rFonts w:cs="Arial"/>
          <w:spacing w:val="-1"/>
          <w:sz w:val="20"/>
          <w:szCs w:val="20"/>
          <w:lang w:val="en-US" w:eastAsia="zh-CN"/>
        </w:rPr>
        <w:t>Experience implementing and optimising HR systems, workforce analytics, and digital</w:t>
      </w:r>
      <w:r w:rsidR="009A1860">
        <w:rPr>
          <w:rFonts w:cs="Arial"/>
          <w:spacing w:val="-1"/>
          <w:sz w:val="20"/>
          <w:szCs w:val="20"/>
          <w:lang w:val="en-US" w:eastAsia="zh-CN"/>
        </w:rPr>
        <w:t xml:space="preserve"> people </w:t>
      </w:r>
      <w:r w:rsidRPr="00B34DB1">
        <w:rPr>
          <w:rFonts w:cs="Arial"/>
          <w:spacing w:val="-1"/>
          <w:sz w:val="20"/>
          <w:szCs w:val="20"/>
          <w:lang w:val="en-US" w:eastAsia="zh-CN"/>
        </w:rPr>
        <w:t>solutions.</w:t>
      </w:r>
    </w:p>
    <w:p w14:paraId="1A3AF467" w14:textId="51F1C055" w:rsidR="00034FFE" w:rsidRPr="00B34DB1" w:rsidRDefault="00034FFE" w:rsidP="00B34DB1">
      <w:pPr>
        <w:pStyle w:val="ListParagraph"/>
        <w:numPr>
          <w:ilvl w:val="0"/>
          <w:numId w:val="22"/>
        </w:numPr>
        <w:spacing w:before="100" w:beforeAutospacing="1" w:after="100" w:afterAutospacing="1"/>
        <w:rPr>
          <w:rFonts w:cs="Arial"/>
          <w:spacing w:val="-1"/>
          <w:sz w:val="20"/>
          <w:szCs w:val="20"/>
          <w:lang w:val="en-US" w:eastAsia="zh-CN"/>
        </w:rPr>
      </w:pPr>
      <w:r w:rsidRPr="00B34DB1">
        <w:rPr>
          <w:rFonts w:cs="Arial"/>
          <w:spacing w:val="-1"/>
          <w:sz w:val="20"/>
          <w:szCs w:val="20"/>
          <w:lang w:val="en-US" w:eastAsia="zh-CN"/>
        </w:rPr>
        <w:t>Ability to contribute to corporate strategy and influence senior decision-making as a trusted executive adviser.</w:t>
      </w:r>
    </w:p>
    <w:p w14:paraId="7006C611" w14:textId="77777777" w:rsidR="008427E4" w:rsidRPr="006A71F0" w:rsidRDefault="008427E4" w:rsidP="00377882">
      <w:pPr>
        <w:pStyle w:val="TrueBodyTextbolditalic"/>
      </w:pPr>
      <w:r w:rsidRPr="006A71F0">
        <w:t>I have read and understand this position description and agree it reflects my role.</w:t>
      </w:r>
    </w:p>
    <w:p w14:paraId="78C2123D" w14:textId="77777777" w:rsidR="009A1860" w:rsidRDefault="009A1860" w:rsidP="00377882">
      <w:pPr>
        <w:pStyle w:val="TrueBodyText"/>
      </w:pPr>
    </w:p>
    <w:p w14:paraId="6F347B89" w14:textId="33C3C750" w:rsidR="00207360" w:rsidRPr="006A71F0" w:rsidRDefault="00207360" w:rsidP="00377882">
      <w:pPr>
        <w:pStyle w:val="TrueBodyText"/>
      </w:pPr>
      <w:r w:rsidRPr="006A71F0">
        <w:t>Signed:   ……………………………………………………………</w:t>
      </w:r>
      <w:r w:rsidR="00034FFE" w:rsidRPr="006A71F0">
        <w:t>….</w:t>
      </w:r>
      <w:r w:rsidRPr="006A71F0">
        <w:t xml:space="preserve"> Date:  ……………………………</w:t>
      </w:r>
      <w:r w:rsidR="00034FFE" w:rsidRPr="006A71F0">
        <w:t>….</w:t>
      </w:r>
    </w:p>
    <w:p w14:paraId="6597E662" w14:textId="4C317F90" w:rsidR="007E30DD" w:rsidRPr="006A71F0" w:rsidRDefault="00207360" w:rsidP="00377882">
      <w:pPr>
        <w:pStyle w:val="TrueBodyText"/>
      </w:pPr>
      <w:r w:rsidRPr="006A71F0">
        <w:t>Name:  …………………………………………………….……………</w:t>
      </w:r>
    </w:p>
    <w:sectPr w:rsidR="007E30DD" w:rsidRPr="006A71F0" w:rsidSect="00990140">
      <w:footerReference w:type="default" r:id="rId16"/>
      <w:headerReference w:type="first" r:id="rId17"/>
      <w:footerReference w:type="first" r:id="rId18"/>
      <w:pgSz w:w="11906" w:h="16838" w:code="9"/>
      <w:pgMar w:top="1531" w:right="1418" w:bottom="1134" w:left="1418"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B4476" w14:textId="77777777" w:rsidR="009B1453" w:rsidRDefault="009B1453">
      <w:r>
        <w:separator/>
      </w:r>
    </w:p>
  </w:endnote>
  <w:endnote w:type="continuationSeparator" w:id="0">
    <w:p w14:paraId="375540FE" w14:textId="77777777" w:rsidR="009B1453" w:rsidRDefault="009B1453">
      <w:r>
        <w:continuationSeparator/>
      </w:r>
    </w:p>
  </w:endnote>
  <w:endnote w:type="continuationNotice" w:id="1">
    <w:p w14:paraId="2AC6AB60" w14:textId="77777777" w:rsidR="009B1453" w:rsidRDefault="009B1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Lib BT">
    <w:altName w:val="Courier New"/>
    <w:charset w:val="00"/>
    <w:family w:val="decorative"/>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useo 7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AA62" w14:textId="77777777" w:rsidR="00EE400C" w:rsidRDefault="00EE400C" w:rsidP="00EE400C">
    <w:pPr>
      <w:pBdr>
        <w:bottom w:val="single" w:sz="4" w:space="1" w:color="auto"/>
      </w:pBdr>
      <w:jc w:val="center"/>
      <w:rPr>
        <w:rFonts w:eastAsia="MS Mincho" w:cs="Arial"/>
        <w:b/>
        <w:bCs/>
        <w:color w:val="7F7F7F"/>
        <w:sz w:val="14"/>
        <w:szCs w:val="14"/>
      </w:rPr>
    </w:pPr>
    <w:r>
      <w:rPr>
        <w:rFonts w:eastAsia="MS Mincho" w:cs="Arial"/>
        <w:b/>
        <w:bCs/>
        <w:color w:val="7F7F7F"/>
        <w:sz w:val="14"/>
        <w:szCs w:val="14"/>
      </w:rPr>
      <w:t>Uncontrolled document when printed</w:t>
    </w:r>
  </w:p>
  <w:p w14:paraId="660C2334" w14:textId="7F2214A6" w:rsidR="00EE400C" w:rsidRPr="00936A9C" w:rsidRDefault="000E774B" w:rsidP="00EE400C">
    <w:pPr>
      <w:tabs>
        <w:tab w:val="right" w:pos="9069"/>
      </w:tabs>
      <w:rPr>
        <w:rFonts w:eastAsia="MS Mincho" w:cs="Arial"/>
        <w:sz w:val="14"/>
        <w:szCs w:val="14"/>
      </w:rPr>
    </w:pPr>
    <w:proofErr w:type="spellStart"/>
    <w:r>
      <w:rPr>
        <w:rFonts w:eastAsia="MS Mincho" w:cs="Arial"/>
        <w:sz w:val="14"/>
        <w:szCs w:val="14"/>
      </w:rPr>
      <w:t>HR</w:t>
    </w:r>
    <w:r w:rsidRPr="00AF53B4">
      <w:rPr>
        <w:rFonts w:eastAsia="MS Mincho" w:cs="Arial"/>
        <w:sz w:val="14"/>
        <w:szCs w:val="14"/>
      </w:rPr>
      <w:t>_</w:t>
    </w:r>
    <w:r>
      <w:rPr>
        <w:rFonts w:eastAsia="MS Mincho" w:cs="Arial"/>
        <w:sz w:val="14"/>
        <w:szCs w:val="14"/>
      </w:rPr>
      <w:t>RD</w:t>
    </w:r>
    <w:r w:rsidRPr="00AF53B4">
      <w:rPr>
        <w:rFonts w:eastAsia="MS Mincho" w:cs="Arial"/>
        <w:sz w:val="14"/>
        <w:szCs w:val="14"/>
      </w:rPr>
      <w:t>_</w:t>
    </w:r>
    <w:r>
      <w:rPr>
        <w:rFonts w:eastAsia="MS Mincho" w:cs="Arial"/>
        <w:sz w:val="14"/>
        <w:szCs w:val="14"/>
      </w:rPr>
      <w:t>Head</w:t>
    </w:r>
    <w:proofErr w:type="spellEnd"/>
    <w:r>
      <w:rPr>
        <w:rFonts w:eastAsia="MS Mincho" w:cs="Arial"/>
        <w:sz w:val="14"/>
        <w:szCs w:val="14"/>
      </w:rPr>
      <w:t xml:space="preserve"> of People and Culture Draft</w:t>
    </w:r>
    <w:r w:rsidR="00EE400C">
      <w:rPr>
        <w:rFonts w:eastAsia="MS Mincho" w:cs="Arial"/>
        <w:sz w:val="14"/>
        <w:szCs w:val="14"/>
      </w:rPr>
      <w:tab/>
    </w:r>
    <w:r w:rsidR="00EE400C">
      <w:rPr>
        <w:rFonts w:eastAsia="MS Mincho" w:cs="Arial"/>
        <w:sz w:val="14"/>
        <w:szCs w:val="14"/>
      </w:rPr>
      <w:fldChar w:fldCharType="begin"/>
    </w:r>
    <w:r w:rsidR="00EE400C">
      <w:rPr>
        <w:rFonts w:eastAsia="MS Mincho" w:cs="Arial"/>
        <w:sz w:val="14"/>
        <w:szCs w:val="14"/>
      </w:rPr>
      <w:instrText xml:space="preserve"> PAGE </w:instrText>
    </w:r>
    <w:r w:rsidR="00EE400C">
      <w:rPr>
        <w:rFonts w:eastAsia="MS Mincho" w:cs="Arial"/>
        <w:sz w:val="14"/>
        <w:szCs w:val="14"/>
      </w:rPr>
      <w:fldChar w:fldCharType="separate"/>
    </w:r>
    <w:r w:rsidR="00EE400C">
      <w:rPr>
        <w:rFonts w:eastAsia="MS Mincho" w:cs="Arial"/>
        <w:sz w:val="14"/>
        <w:szCs w:val="14"/>
      </w:rPr>
      <w:t>1</w:t>
    </w:r>
    <w:r w:rsidR="00EE400C">
      <w:rPr>
        <w:rFonts w:eastAsia="MS Mincho" w:cs="Arial"/>
        <w:sz w:val="14"/>
        <w:szCs w:val="14"/>
      </w:rPr>
      <w:fldChar w:fldCharType="end"/>
    </w:r>
    <w:r w:rsidR="00EE400C">
      <w:rPr>
        <w:rFonts w:eastAsia="MS Mincho" w:cs="Arial"/>
        <w:sz w:val="14"/>
        <w:szCs w:val="14"/>
      </w:rPr>
      <w:t xml:space="preserve"> of </w:t>
    </w:r>
    <w:r w:rsidR="00EE400C">
      <w:rPr>
        <w:rFonts w:eastAsia="MS Mincho" w:cs="Arial"/>
        <w:sz w:val="14"/>
        <w:szCs w:val="14"/>
      </w:rPr>
      <w:fldChar w:fldCharType="begin"/>
    </w:r>
    <w:r w:rsidR="00EE400C">
      <w:rPr>
        <w:rFonts w:eastAsia="MS Mincho" w:cs="Arial"/>
        <w:sz w:val="14"/>
        <w:szCs w:val="14"/>
      </w:rPr>
      <w:instrText xml:space="preserve"> NUMPAGES </w:instrText>
    </w:r>
    <w:r w:rsidR="00EE400C">
      <w:rPr>
        <w:rFonts w:eastAsia="MS Mincho" w:cs="Arial"/>
        <w:sz w:val="14"/>
        <w:szCs w:val="14"/>
      </w:rPr>
      <w:fldChar w:fldCharType="separate"/>
    </w:r>
    <w:r w:rsidR="00EE400C">
      <w:rPr>
        <w:rFonts w:eastAsia="MS Mincho" w:cs="Arial"/>
        <w:sz w:val="14"/>
        <w:szCs w:val="14"/>
      </w:rPr>
      <w:t>3</w:t>
    </w:r>
    <w:r w:rsidR="00EE400C">
      <w:rPr>
        <w:rFonts w:eastAsia="MS Mincho"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23AE" w14:textId="77777777" w:rsidR="00936A9C" w:rsidRDefault="00936A9C" w:rsidP="00936A9C">
    <w:pPr>
      <w:pBdr>
        <w:bottom w:val="single" w:sz="4" w:space="1" w:color="auto"/>
      </w:pBdr>
      <w:jc w:val="center"/>
      <w:rPr>
        <w:rFonts w:eastAsia="MS Mincho" w:cs="Arial"/>
        <w:b/>
        <w:bCs/>
        <w:color w:val="7F7F7F"/>
        <w:sz w:val="14"/>
        <w:szCs w:val="14"/>
      </w:rPr>
    </w:pPr>
    <w:r>
      <w:rPr>
        <w:rFonts w:eastAsia="MS Mincho" w:cs="Arial"/>
        <w:b/>
        <w:bCs/>
        <w:color w:val="7F7F7F"/>
        <w:sz w:val="14"/>
        <w:szCs w:val="14"/>
      </w:rPr>
      <w:t>Uncontrolled document when printed</w:t>
    </w:r>
  </w:p>
  <w:p w14:paraId="2A98E7D5" w14:textId="79E46928" w:rsidR="00E33C75" w:rsidRPr="00936A9C" w:rsidRDefault="00936A9C" w:rsidP="00936A9C">
    <w:pPr>
      <w:tabs>
        <w:tab w:val="right" w:pos="9069"/>
      </w:tabs>
      <w:rPr>
        <w:rFonts w:eastAsia="MS Mincho" w:cs="Arial"/>
        <w:sz w:val="14"/>
        <w:szCs w:val="14"/>
      </w:rPr>
    </w:pPr>
    <w:proofErr w:type="spellStart"/>
    <w:r>
      <w:rPr>
        <w:rFonts w:eastAsia="MS Mincho" w:cs="Arial"/>
        <w:sz w:val="14"/>
        <w:szCs w:val="14"/>
      </w:rPr>
      <w:t>HR</w:t>
    </w:r>
    <w:r w:rsidRPr="00AF53B4">
      <w:rPr>
        <w:rFonts w:eastAsia="MS Mincho" w:cs="Arial"/>
        <w:sz w:val="14"/>
        <w:szCs w:val="14"/>
      </w:rPr>
      <w:t>_</w:t>
    </w:r>
    <w:r>
      <w:rPr>
        <w:rFonts w:eastAsia="MS Mincho" w:cs="Arial"/>
        <w:sz w:val="14"/>
        <w:szCs w:val="14"/>
      </w:rPr>
      <w:t>RD</w:t>
    </w:r>
    <w:r w:rsidRPr="00AF53B4">
      <w:rPr>
        <w:rFonts w:eastAsia="MS Mincho" w:cs="Arial"/>
        <w:sz w:val="14"/>
        <w:szCs w:val="14"/>
      </w:rPr>
      <w:t>_</w:t>
    </w:r>
    <w:r w:rsidR="000E774B">
      <w:rPr>
        <w:rFonts w:eastAsia="MS Mincho" w:cs="Arial"/>
        <w:sz w:val="14"/>
        <w:szCs w:val="14"/>
      </w:rPr>
      <w:t>Head</w:t>
    </w:r>
    <w:proofErr w:type="spellEnd"/>
    <w:r w:rsidR="000E774B">
      <w:rPr>
        <w:rFonts w:eastAsia="MS Mincho" w:cs="Arial"/>
        <w:sz w:val="14"/>
        <w:szCs w:val="14"/>
      </w:rPr>
      <w:t xml:space="preserve"> of People and Culture Draft</w:t>
    </w:r>
    <w:r w:rsidR="000E774B">
      <w:rPr>
        <w:rFonts w:eastAsia="MS Mincho" w:cs="Arial"/>
        <w:sz w:val="14"/>
        <w:szCs w:val="14"/>
      </w:rPr>
      <w:tab/>
    </w:r>
    <w:r>
      <w:rPr>
        <w:rFonts w:eastAsia="MS Mincho" w:cs="Arial"/>
        <w:sz w:val="14"/>
        <w:szCs w:val="14"/>
      </w:rPr>
      <w:fldChar w:fldCharType="begin"/>
    </w:r>
    <w:r>
      <w:rPr>
        <w:rFonts w:eastAsia="MS Mincho" w:cs="Arial"/>
        <w:sz w:val="14"/>
        <w:szCs w:val="14"/>
      </w:rPr>
      <w:instrText xml:space="preserve"> PAGE </w:instrText>
    </w:r>
    <w:r>
      <w:rPr>
        <w:rFonts w:eastAsia="MS Mincho" w:cs="Arial"/>
        <w:sz w:val="14"/>
        <w:szCs w:val="14"/>
      </w:rPr>
      <w:fldChar w:fldCharType="separate"/>
    </w:r>
    <w:r>
      <w:rPr>
        <w:rFonts w:eastAsia="MS Mincho" w:cs="Arial"/>
        <w:sz w:val="14"/>
        <w:szCs w:val="14"/>
      </w:rPr>
      <w:t>1</w:t>
    </w:r>
    <w:r>
      <w:rPr>
        <w:rFonts w:eastAsia="MS Mincho" w:cs="Arial"/>
        <w:sz w:val="14"/>
        <w:szCs w:val="14"/>
      </w:rPr>
      <w:fldChar w:fldCharType="end"/>
    </w:r>
    <w:r>
      <w:rPr>
        <w:rFonts w:eastAsia="MS Mincho" w:cs="Arial"/>
        <w:sz w:val="14"/>
        <w:szCs w:val="14"/>
      </w:rPr>
      <w:t xml:space="preserve"> of </w:t>
    </w:r>
    <w:r>
      <w:rPr>
        <w:rFonts w:eastAsia="MS Mincho" w:cs="Arial"/>
        <w:sz w:val="14"/>
        <w:szCs w:val="14"/>
      </w:rPr>
      <w:fldChar w:fldCharType="begin"/>
    </w:r>
    <w:r>
      <w:rPr>
        <w:rFonts w:eastAsia="MS Mincho" w:cs="Arial"/>
        <w:sz w:val="14"/>
        <w:szCs w:val="14"/>
      </w:rPr>
      <w:instrText xml:space="preserve"> NUMPAGES </w:instrText>
    </w:r>
    <w:r>
      <w:rPr>
        <w:rFonts w:eastAsia="MS Mincho" w:cs="Arial"/>
        <w:sz w:val="14"/>
        <w:szCs w:val="14"/>
      </w:rPr>
      <w:fldChar w:fldCharType="separate"/>
    </w:r>
    <w:r>
      <w:rPr>
        <w:rFonts w:eastAsia="MS Mincho" w:cs="Arial"/>
        <w:sz w:val="14"/>
        <w:szCs w:val="14"/>
      </w:rPr>
      <w:t>5</w:t>
    </w:r>
    <w:r>
      <w:rPr>
        <w:rFonts w:eastAsia="MS Mincho"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F7E76" w14:textId="77777777" w:rsidR="009B1453" w:rsidRDefault="009B1453">
      <w:r>
        <w:separator/>
      </w:r>
    </w:p>
  </w:footnote>
  <w:footnote w:type="continuationSeparator" w:id="0">
    <w:p w14:paraId="3365072B" w14:textId="77777777" w:rsidR="009B1453" w:rsidRDefault="009B1453">
      <w:r>
        <w:continuationSeparator/>
      </w:r>
    </w:p>
  </w:footnote>
  <w:footnote w:type="continuationNotice" w:id="1">
    <w:p w14:paraId="7672CD8A" w14:textId="77777777" w:rsidR="009B1453" w:rsidRDefault="009B1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5783"/>
      <w:gridCol w:w="3287"/>
    </w:tblGrid>
    <w:tr w:rsidR="007D62E7" w14:paraId="0344CED7" w14:textId="77777777" w:rsidTr="006A71F0">
      <w:tc>
        <w:tcPr>
          <w:tcW w:w="3188" w:type="pct"/>
          <w:vAlign w:val="bottom"/>
        </w:tcPr>
        <w:p w14:paraId="3F04B908" w14:textId="77777777" w:rsidR="007D62E7" w:rsidRPr="00FD4598" w:rsidRDefault="007D62E7" w:rsidP="007D62E7">
          <w:pPr>
            <w:pStyle w:val="DocType"/>
          </w:pPr>
          <w:r>
            <w:t>Role description</w:t>
          </w:r>
        </w:p>
      </w:tc>
      <w:tc>
        <w:tcPr>
          <w:tcW w:w="1812" w:type="pct"/>
          <w:vAlign w:val="center"/>
        </w:tcPr>
        <w:p w14:paraId="333B414C" w14:textId="77777777" w:rsidR="007D62E7" w:rsidRPr="00FD4598" w:rsidRDefault="007D62E7" w:rsidP="007D62E7">
          <w:pPr>
            <w:pStyle w:val="DocType"/>
            <w:jc w:val="right"/>
          </w:pPr>
          <w:r>
            <w:rPr>
              <w:noProof/>
            </w:rPr>
            <w:drawing>
              <wp:inline distT="0" distB="0" distL="0" distR="0" wp14:anchorId="3255DB1E" wp14:editId="22C3DF6B">
                <wp:extent cx="1050925" cy="559435"/>
                <wp:effectExtent l="0" t="0" r="0" b="0"/>
                <wp:docPr id="1481566466" name="Picture 1481566466"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2201" name="Picture 1" descr="A logo with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3938" t="23354" r="46333" b="23375"/>
                        <a:stretch>
                          <a:fillRect/>
                        </a:stretch>
                      </pic:blipFill>
                      <pic:spPr bwMode="auto">
                        <a:xfrm>
                          <a:off x="0" y="0"/>
                          <a:ext cx="1050925" cy="559435"/>
                        </a:xfrm>
                        <a:prstGeom prst="rect">
                          <a:avLst/>
                        </a:prstGeom>
                        <a:noFill/>
                        <a:ln>
                          <a:noFill/>
                        </a:ln>
                      </pic:spPr>
                    </pic:pic>
                  </a:graphicData>
                </a:graphic>
              </wp:inline>
            </w:drawing>
          </w:r>
        </w:p>
      </w:tc>
    </w:tr>
  </w:tbl>
  <w:p w14:paraId="01BFB380" w14:textId="77777777" w:rsidR="007D62E7" w:rsidRPr="00790A6A" w:rsidRDefault="007D62E7" w:rsidP="007D62E7">
    <w:pPr>
      <w:pStyle w:val="Header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9BCBA24"/>
    <w:lvl w:ilvl="0">
      <w:start w:val="1"/>
      <w:numFmt w:val="bullet"/>
      <w:pStyle w:val="ListBullet2"/>
      <w:lvlText w:val=""/>
      <w:lvlJc w:val="left"/>
      <w:pPr>
        <w:tabs>
          <w:tab w:val="num" w:pos="567"/>
        </w:tabs>
        <w:ind w:left="567" w:hanging="284"/>
      </w:pPr>
      <w:rPr>
        <w:rFonts w:ascii="Symbol" w:hAnsi="Symbol" w:hint="default"/>
      </w:rPr>
    </w:lvl>
  </w:abstractNum>
  <w:abstractNum w:abstractNumId="1" w15:restartNumberingAfterBreak="0">
    <w:nsid w:val="0000000B"/>
    <w:multiLevelType w:val="singleLevel"/>
    <w:tmpl w:val="B1C8E1EA"/>
    <w:name w:val="WW8Num11"/>
    <w:lvl w:ilvl="0">
      <w:start w:val="1"/>
      <w:numFmt w:val="bullet"/>
      <w:lvlText w:val=""/>
      <w:lvlJc w:val="left"/>
      <w:pPr>
        <w:tabs>
          <w:tab w:val="num" w:pos="284"/>
        </w:tabs>
        <w:ind w:left="284" w:hanging="284"/>
      </w:pPr>
      <w:rPr>
        <w:rFonts w:ascii="Symbol" w:hAnsi="Symbol" w:hint="default"/>
      </w:rPr>
    </w:lvl>
  </w:abstractNum>
  <w:abstractNum w:abstractNumId="2" w15:restartNumberingAfterBreak="0">
    <w:nsid w:val="09315BD0"/>
    <w:multiLevelType w:val="hybridMultilevel"/>
    <w:tmpl w:val="C562DD68"/>
    <w:lvl w:ilvl="0" w:tplc="A0EE379C">
      <w:numFmt w:val="bullet"/>
      <w:lvlText w:val="•"/>
      <w:lvlJc w:val="left"/>
      <w:pPr>
        <w:ind w:left="1080" w:hanging="720"/>
      </w:pPr>
      <w:rPr>
        <w:rFonts w:ascii="Arial" w:eastAsia="Wingdi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4695"/>
    <w:multiLevelType w:val="hybridMultilevel"/>
    <w:tmpl w:val="0E42428C"/>
    <w:lvl w:ilvl="0" w:tplc="3C981B9E">
      <w:start w:val="18"/>
      <w:numFmt w:val="bullet"/>
      <w:lvlText w:val="▪"/>
      <w:lvlJc w:val="left"/>
      <w:pPr>
        <w:ind w:left="428" w:hanging="360"/>
      </w:pPr>
      <w:rPr>
        <w:rFonts w:ascii="Wingdings" w:eastAsia="Wingdings" w:hAnsi="Wingdings" w:cs="Wingdings"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E65EA4"/>
    <w:multiLevelType w:val="hybridMultilevel"/>
    <w:tmpl w:val="02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F3EC9"/>
    <w:multiLevelType w:val="hybridMultilevel"/>
    <w:tmpl w:val="2CF6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56BB0"/>
    <w:multiLevelType w:val="hybridMultilevel"/>
    <w:tmpl w:val="FF3C5B88"/>
    <w:lvl w:ilvl="0" w:tplc="114AA7AE">
      <w:start w:val="1"/>
      <w:numFmt w:val="bullet"/>
      <w:pStyle w:val="EC"/>
      <w:lvlText w:val=""/>
      <w:lvlJc w:val="left"/>
      <w:pPr>
        <w:tabs>
          <w:tab w:val="num" w:pos="1134"/>
        </w:tabs>
        <w:ind w:left="1134"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1D1F83"/>
    <w:multiLevelType w:val="multilevel"/>
    <w:tmpl w:val="2F0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81803"/>
    <w:multiLevelType w:val="hybridMultilevel"/>
    <w:tmpl w:val="BE680CD0"/>
    <w:lvl w:ilvl="0" w:tplc="FFFFFFFF">
      <w:start w:val="1"/>
      <w:numFmt w:val="bullet"/>
      <w:lvlText w:val=""/>
      <w:lvlJc w:val="left"/>
      <w:pPr>
        <w:ind w:left="360" w:hanging="360"/>
      </w:pPr>
      <w:rPr>
        <w:rFonts w:ascii="Symbol" w:hAnsi="Symbol" w:hint="default"/>
      </w:rPr>
    </w:lvl>
    <w:lvl w:ilvl="1" w:tplc="2E0CF7B8">
      <w:start w:val="1"/>
      <w:numFmt w:val="bullet"/>
      <w:lvlText w:val="−"/>
      <w:lvlJc w:val="left"/>
      <w:pPr>
        <w:ind w:left="1080" w:hanging="360"/>
      </w:pPr>
      <w:rPr>
        <w:rFonts w:ascii="Arial"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B191E13"/>
    <w:multiLevelType w:val="hybridMultilevel"/>
    <w:tmpl w:val="DAA4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43449E"/>
    <w:multiLevelType w:val="hybridMultilevel"/>
    <w:tmpl w:val="1D5A8F7E"/>
    <w:lvl w:ilvl="0" w:tplc="32C2B93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200B0B"/>
    <w:multiLevelType w:val="hybridMultilevel"/>
    <w:tmpl w:val="5B88C4A4"/>
    <w:lvl w:ilvl="0" w:tplc="3C946C02">
      <w:numFmt w:val="bullet"/>
      <w:lvlText w:val="•"/>
      <w:lvlJc w:val="left"/>
      <w:pPr>
        <w:ind w:left="1440" w:hanging="720"/>
      </w:pPr>
      <w:rPr>
        <w:rFonts w:ascii="Symbol" w:eastAsia="Wingdings"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2107FA"/>
    <w:multiLevelType w:val="hybridMultilevel"/>
    <w:tmpl w:val="17D47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72D61"/>
    <w:multiLevelType w:val="hybridMultilevel"/>
    <w:tmpl w:val="2FD8D6A4"/>
    <w:lvl w:ilvl="0" w:tplc="3C981B9E">
      <w:start w:val="18"/>
      <w:numFmt w:val="bullet"/>
      <w:lvlText w:val="▪"/>
      <w:lvlJc w:val="left"/>
      <w:pPr>
        <w:ind w:left="428" w:hanging="360"/>
      </w:pPr>
      <w:rPr>
        <w:rFonts w:ascii="Wingdings" w:eastAsia="Wingdings" w:hAnsi="Wingdings" w:cs="Wingdings"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255620"/>
    <w:multiLevelType w:val="hybridMultilevel"/>
    <w:tmpl w:val="74D0D3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5732E8"/>
    <w:multiLevelType w:val="multilevel"/>
    <w:tmpl w:val="396C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7A0BA2"/>
    <w:multiLevelType w:val="hybridMultilevel"/>
    <w:tmpl w:val="0ECE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E4B36"/>
    <w:multiLevelType w:val="hybridMultilevel"/>
    <w:tmpl w:val="84CC0A80"/>
    <w:lvl w:ilvl="0" w:tplc="32C2B93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FB00A21"/>
    <w:multiLevelType w:val="hybridMultilevel"/>
    <w:tmpl w:val="79B6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4167DA"/>
    <w:multiLevelType w:val="hybridMultilevel"/>
    <w:tmpl w:val="E638B282"/>
    <w:lvl w:ilvl="0" w:tplc="3C981B9E">
      <w:start w:val="18"/>
      <w:numFmt w:val="bullet"/>
      <w:lvlText w:val="▪"/>
      <w:lvlJc w:val="left"/>
      <w:pPr>
        <w:ind w:left="360" w:hanging="360"/>
      </w:pPr>
      <w:rPr>
        <w:rFonts w:ascii="Wingdings" w:eastAsia="Wingdings" w:hAnsi="Wingdings" w:cs="Wingdings" w:hint="default"/>
        <w:color w:val="808080"/>
      </w:rPr>
    </w:lvl>
    <w:lvl w:ilvl="1" w:tplc="0C090003" w:tentative="1">
      <w:start w:val="1"/>
      <w:numFmt w:val="bullet"/>
      <w:lvlText w:val="o"/>
      <w:lvlJc w:val="left"/>
      <w:pPr>
        <w:ind w:left="1372" w:hanging="360"/>
      </w:pPr>
      <w:rPr>
        <w:rFonts w:ascii="Courier New" w:hAnsi="Courier New" w:cs="Courier New" w:hint="default"/>
      </w:rPr>
    </w:lvl>
    <w:lvl w:ilvl="2" w:tplc="0C090005" w:tentative="1">
      <w:start w:val="1"/>
      <w:numFmt w:val="bullet"/>
      <w:lvlText w:val=""/>
      <w:lvlJc w:val="left"/>
      <w:pPr>
        <w:ind w:left="2092" w:hanging="360"/>
      </w:pPr>
      <w:rPr>
        <w:rFonts w:ascii="Wingdings" w:hAnsi="Wingdings" w:hint="default"/>
      </w:rPr>
    </w:lvl>
    <w:lvl w:ilvl="3" w:tplc="0C090001" w:tentative="1">
      <w:start w:val="1"/>
      <w:numFmt w:val="bullet"/>
      <w:lvlText w:val=""/>
      <w:lvlJc w:val="left"/>
      <w:pPr>
        <w:ind w:left="2812" w:hanging="360"/>
      </w:pPr>
      <w:rPr>
        <w:rFonts w:ascii="Symbol" w:hAnsi="Symbol" w:hint="default"/>
      </w:rPr>
    </w:lvl>
    <w:lvl w:ilvl="4" w:tplc="0C090003" w:tentative="1">
      <w:start w:val="1"/>
      <w:numFmt w:val="bullet"/>
      <w:lvlText w:val="o"/>
      <w:lvlJc w:val="left"/>
      <w:pPr>
        <w:ind w:left="3532" w:hanging="360"/>
      </w:pPr>
      <w:rPr>
        <w:rFonts w:ascii="Courier New" w:hAnsi="Courier New" w:cs="Courier New" w:hint="default"/>
      </w:rPr>
    </w:lvl>
    <w:lvl w:ilvl="5" w:tplc="0C090005" w:tentative="1">
      <w:start w:val="1"/>
      <w:numFmt w:val="bullet"/>
      <w:lvlText w:val=""/>
      <w:lvlJc w:val="left"/>
      <w:pPr>
        <w:ind w:left="4252" w:hanging="360"/>
      </w:pPr>
      <w:rPr>
        <w:rFonts w:ascii="Wingdings" w:hAnsi="Wingdings" w:hint="default"/>
      </w:rPr>
    </w:lvl>
    <w:lvl w:ilvl="6" w:tplc="0C090001" w:tentative="1">
      <w:start w:val="1"/>
      <w:numFmt w:val="bullet"/>
      <w:lvlText w:val=""/>
      <w:lvlJc w:val="left"/>
      <w:pPr>
        <w:ind w:left="4972" w:hanging="360"/>
      </w:pPr>
      <w:rPr>
        <w:rFonts w:ascii="Symbol" w:hAnsi="Symbol" w:hint="default"/>
      </w:rPr>
    </w:lvl>
    <w:lvl w:ilvl="7" w:tplc="0C090003" w:tentative="1">
      <w:start w:val="1"/>
      <w:numFmt w:val="bullet"/>
      <w:lvlText w:val="o"/>
      <w:lvlJc w:val="left"/>
      <w:pPr>
        <w:ind w:left="5692" w:hanging="360"/>
      </w:pPr>
      <w:rPr>
        <w:rFonts w:ascii="Courier New" w:hAnsi="Courier New" w:cs="Courier New" w:hint="default"/>
      </w:rPr>
    </w:lvl>
    <w:lvl w:ilvl="8" w:tplc="0C090005" w:tentative="1">
      <w:start w:val="1"/>
      <w:numFmt w:val="bullet"/>
      <w:lvlText w:val=""/>
      <w:lvlJc w:val="left"/>
      <w:pPr>
        <w:ind w:left="6412" w:hanging="360"/>
      </w:pPr>
      <w:rPr>
        <w:rFonts w:ascii="Wingdings" w:hAnsi="Wingdings" w:hint="default"/>
      </w:rPr>
    </w:lvl>
  </w:abstractNum>
  <w:abstractNum w:abstractNumId="20" w15:restartNumberingAfterBreak="0">
    <w:nsid w:val="72D7636E"/>
    <w:multiLevelType w:val="hybridMultilevel"/>
    <w:tmpl w:val="8BB40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60238E"/>
    <w:multiLevelType w:val="hybridMultilevel"/>
    <w:tmpl w:val="A230B042"/>
    <w:lvl w:ilvl="0" w:tplc="830284FE">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E5797B"/>
    <w:multiLevelType w:val="multilevel"/>
    <w:tmpl w:val="4E1A8B7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46638450">
    <w:abstractNumId w:val="6"/>
  </w:num>
  <w:num w:numId="2" w16cid:durableId="1961498482">
    <w:abstractNumId w:val="21"/>
  </w:num>
  <w:num w:numId="3" w16cid:durableId="270744731">
    <w:abstractNumId w:val="17"/>
  </w:num>
  <w:num w:numId="4" w16cid:durableId="1824741002">
    <w:abstractNumId w:val="22"/>
  </w:num>
  <w:num w:numId="5" w16cid:durableId="254411656">
    <w:abstractNumId w:val="1"/>
  </w:num>
  <w:num w:numId="6" w16cid:durableId="364909664">
    <w:abstractNumId w:val="0"/>
  </w:num>
  <w:num w:numId="7" w16cid:durableId="1847667595">
    <w:abstractNumId w:val="1"/>
  </w:num>
  <w:num w:numId="8" w16cid:durableId="849487446">
    <w:abstractNumId w:val="19"/>
  </w:num>
  <w:num w:numId="9" w16cid:durableId="497773303">
    <w:abstractNumId w:val="13"/>
  </w:num>
  <w:num w:numId="10" w16cid:durableId="989359862">
    <w:abstractNumId w:val="3"/>
  </w:num>
  <w:num w:numId="11" w16cid:durableId="666790464">
    <w:abstractNumId w:val="20"/>
  </w:num>
  <w:num w:numId="12" w16cid:durableId="1712999760">
    <w:abstractNumId w:val="9"/>
  </w:num>
  <w:num w:numId="13" w16cid:durableId="1403455409">
    <w:abstractNumId w:val="2"/>
  </w:num>
  <w:num w:numId="14" w16cid:durableId="1655177817">
    <w:abstractNumId w:val="11"/>
  </w:num>
  <w:num w:numId="15" w16cid:durableId="1900745194">
    <w:abstractNumId w:val="8"/>
  </w:num>
  <w:num w:numId="16" w16cid:durableId="492333225">
    <w:abstractNumId w:val="15"/>
  </w:num>
  <w:num w:numId="17" w16cid:durableId="623192009">
    <w:abstractNumId w:val="4"/>
  </w:num>
  <w:num w:numId="18" w16cid:durableId="289553652">
    <w:abstractNumId w:val="10"/>
  </w:num>
  <w:num w:numId="19" w16cid:durableId="395514783">
    <w:abstractNumId w:val="7"/>
  </w:num>
  <w:num w:numId="20" w16cid:durableId="1978991013">
    <w:abstractNumId w:val="14"/>
  </w:num>
  <w:num w:numId="21" w16cid:durableId="1433042183">
    <w:abstractNumId w:val="12"/>
  </w:num>
  <w:num w:numId="22" w16cid:durableId="383338706">
    <w:abstractNumId w:val="16"/>
  </w:num>
  <w:num w:numId="23" w16cid:durableId="1273247543">
    <w:abstractNumId w:val="18"/>
  </w:num>
  <w:num w:numId="24" w16cid:durableId="19243341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03"/>
    <w:rsid w:val="000003C9"/>
    <w:rsid w:val="00002F40"/>
    <w:rsid w:val="0000321F"/>
    <w:rsid w:val="000040B8"/>
    <w:rsid w:val="000041F1"/>
    <w:rsid w:val="00005FC8"/>
    <w:rsid w:val="00006D99"/>
    <w:rsid w:val="00007570"/>
    <w:rsid w:val="000077B6"/>
    <w:rsid w:val="000078F1"/>
    <w:rsid w:val="00010DB7"/>
    <w:rsid w:val="000131E3"/>
    <w:rsid w:val="00014152"/>
    <w:rsid w:val="000164E4"/>
    <w:rsid w:val="00017D9B"/>
    <w:rsid w:val="00017FAB"/>
    <w:rsid w:val="00017FD7"/>
    <w:rsid w:val="000252BB"/>
    <w:rsid w:val="00025BCA"/>
    <w:rsid w:val="0002603E"/>
    <w:rsid w:val="00026BE9"/>
    <w:rsid w:val="000306A3"/>
    <w:rsid w:val="000320A9"/>
    <w:rsid w:val="0003212F"/>
    <w:rsid w:val="00033653"/>
    <w:rsid w:val="00034FFE"/>
    <w:rsid w:val="00035212"/>
    <w:rsid w:val="00035747"/>
    <w:rsid w:val="00037CA5"/>
    <w:rsid w:val="00040108"/>
    <w:rsid w:val="000426AD"/>
    <w:rsid w:val="00043C08"/>
    <w:rsid w:val="00044916"/>
    <w:rsid w:val="00044B73"/>
    <w:rsid w:val="00045F3E"/>
    <w:rsid w:val="00047D87"/>
    <w:rsid w:val="0005008B"/>
    <w:rsid w:val="000500C5"/>
    <w:rsid w:val="000503ED"/>
    <w:rsid w:val="00053C16"/>
    <w:rsid w:val="00053E6D"/>
    <w:rsid w:val="000549C9"/>
    <w:rsid w:val="00055013"/>
    <w:rsid w:val="00060A4F"/>
    <w:rsid w:val="000632DA"/>
    <w:rsid w:val="00064266"/>
    <w:rsid w:val="000668BA"/>
    <w:rsid w:val="00066B62"/>
    <w:rsid w:val="00067B8F"/>
    <w:rsid w:val="00067F7E"/>
    <w:rsid w:val="00070A29"/>
    <w:rsid w:val="000722ED"/>
    <w:rsid w:val="0007344A"/>
    <w:rsid w:val="00074C2F"/>
    <w:rsid w:val="00074D0A"/>
    <w:rsid w:val="0008048C"/>
    <w:rsid w:val="00081575"/>
    <w:rsid w:val="00082604"/>
    <w:rsid w:val="00083412"/>
    <w:rsid w:val="000835DA"/>
    <w:rsid w:val="00083648"/>
    <w:rsid w:val="000838C1"/>
    <w:rsid w:val="000847F1"/>
    <w:rsid w:val="00084CAB"/>
    <w:rsid w:val="00087EBD"/>
    <w:rsid w:val="0009131C"/>
    <w:rsid w:val="00092C58"/>
    <w:rsid w:val="00093EDA"/>
    <w:rsid w:val="0009528B"/>
    <w:rsid w:val="0009674A"/>
    <w:rsid w:val="00097766"/>
    <w:rsid w:val="0009792B"/>
    <w:rsid w:val="000A1DAA"/>
    <w:rsid w:val="000A3851"/>
    <w:rsid w:val="000A3DAD"/>
    <w:rsid w:val="000A7166"/>
    <w:rsid w:val="000B381A"/>
    <w:rsid w:val="000B7CA1"/>
    <w:rsid w:val="000C0ECA"/>
    <w:rsid w:val="000C1435"/>
    <w:rsid w:val="000C2A9C"/>
    <w:rsid w:val="000C3A19"/>
    <w:rsid w:val="000C4BEB"/>
    <w:rsid w:val="000C60B5"/>
    <w:rsid w:val="000C6878"/>
    <w:rsid w:val="000C71EA"/>
    <w:rsid w:val="000D0D8D"/>
    <w:rsid w:val="000D126E"/>
    <w:rsid w:val="000D27AA"/>
    <w:rsid w:val="000D27EA"/>
    <w:rsid w:val="000D421C"/>
    <w:rsid w:val="000D7264"/>
    <w:rsid w:val="000E05AA"/>
    <w:rsid w:val="000E081D"/>
    <w:rsid w:val="000E1F81"/>
    <w:rsid w:val="000E389F"/>
    <w:rsid w:val="000E3B75"/>
    <w:rsid w:val="000E440F"/>
    <w:rsid w:val="000E774B"/>
    <w:rsid w:val="000E7DA5"/>
    <w:rsid w:val="000F01B8"/>
    <w:rsid w:val="000F0DF8"/>
    <w:rsid w:val="000F0F6D"/>
    <w:rsid w:val="000F3F27"/>
    <w:rsid w:val="000F69DB"/>
    <w:rsid w:val="000F73A6"/>
    <w:rsid w:val="000F7B02"/>
    <w:rsid w:val="001001EB"/>
    <w:rsid w:val="001022B6"/>
    <w:rsid w:val="001038EA"/>
    <w:rsid w:val="0010580E"/>
    <w:rsid w:val="0010632F"/>
    <w:rsid w:val="00106400"/>
    <w:rsid w:val="00106AFB"/>
    <w:rsid w:val="001119E5"/>
    <w:rsid w:val="00112F11"/>
    <w:rsid w:val="00113AB0"/>
    <w:rsid w:val="001157DB"/>
    <w:rsid w:val="0011782F"/>
    <w:rsid w:val="001204DB"/>
    <w:rsid w:val="0012167D"/>
    <w:rsid w:val="001241B2"/>
    <w:rsid w:val="00125426"/>
    <w:rsid w:val="00127C31"/>
    <w:rsid w:val="0013035A"/>
    <w:rsid w:val="00130443"/>
    <w:rsid w:val="00130EA1"/>
    <w:rsid w:val="0013344B"/>
    <w:rsid w:val="001350CB"/>
    <w:rsid w:val="00135265"/>
    <w:rsid w:val="0014166D"/>
    <w:rsid w:val="00141D2B"/>
    <w:rsid w:val="00144AEE"/>
    <w:rsid w:val="0014642A"/>
    <w:rsid w:val="001469A3"/>
    <w:rsid w:val="001541E7"/>
    <w:rsid w:val="00155AB7"/>
    <w:rsid w:val="00156E1C"/>
    <w:rsid w:val="00162C38"/>
    <w:rsid w:val="00163ADF"/>
    <w:rsid w:val="00165821"/>
    <w:rsid w:val="00166F85"/>
    <w:rsid w:val="00170190"/>
    <w:rsid w:val="00170DCE"/>
    <w:rsid w:val="00171519"/>
    <w:rsid w:val="001717B0"/>
    <w:rsid w:val="001718E2"/>
    <w:rsid w:val="00172C9E"/>
    <w:rsid w:val="001731C7"/>
    <w:rsid w:val="00174A8B"/>
    <w:rsid w:val="00174DCB"/>
    <w:rsid w:val="001755FA"/>
    <w:rsid w:val="00176935"/>
    <w:rsid w:val="00180AB4"/>
    <w:rsid w:val="00183394"/>
    <w:rsid w:val="00183CB7"/>
    <w:rsid w:val="00184ACA"/>
    <w:rsid w:val="00184E35"/>
    <w:rsid w:val="00186696"/>
    <w:rsid w:val="001870DC"/>
    <w:rsid w:val="00191DC1"/>
    <w:rsid w:val="0019548C"/>
    <w:rsid w:val="00195BAB"/>
    <w:rsid w:val="00197836"/>
    <w:rsid w:val="00197928"/>
    <w:rsid w:val="001A1135"/>
    <w:rsid w:val="001A1232"/>
    <w:rsid w:val="001A1351"/>
    <w:rsid w:val="001A3802"/>
    <w:rsid w:val="001A76D9"/>
    <w:rsid w:val="001A77C7"/>
    <w:rsid w:val="001B19F5"/>
    <w:rsid w:val="001B2D9B"/>
    <w:rsid w:val="001B31D2"/>
    <w:rsid w:val="001B33BB"/>
    <w:rsid w:val="001B5461"/>
    <w:rsid w:val="001B704B"/>
    <w:rsid w:val="001B7368"/>
    <w:rsid w:val="001C0C0A"/>
    <w:rsid w:val="001C0CD3"/>
    <w:rsid w:val="001C0D08"/>
    <w:rsid w:val="001C215F"/>
    <w:rsid w:val="001C29AC"/>
    <w:rsid w:val="001C2D72"/>
    <w:rsid w:val="001C4FEB"/>
    <w:rsid w:val="001C507B"/>
    <w:rsid w:val="001C6309"/>
    <w:rsid w:val="001C6E5E"/>
    <w:rsid w:val="001D1B48"/>
    <w:rsid w:val="001D3DC6"/>
    <w:rsid w:val="001D42A0"/>
    <w:rsid w:val="001D617E"/>
    <w:rsid w:val="001E3EAB"/>
    <w:rsid w:val="001E49B7"/>
    <w:rsid w:val="001E619D"/>
    <w:rsid w:val="001E74F8"/>
    <w:rsid w:val="001F02BB"/>
    <w:rsid w:val="001F3899"/>
    <w:rsid w:val="001F44D3"/>
    <w:rsid w:val="001F47BA"/>
    <w:rsid w:val="001F481C"/>
    <w:rsid w:val="001F6AFF"/>
    <w:rsid w:val="001F7A84"/>
    <w:rsid w:val="002020EA"/>
    <w:rsid w:val="00204423"/>
    <w:rsid w:val="00205B0F"/>
    <w:rsid w:val="00206240"/>
    <w:rsid w:val="002067B2"/>
    <w:rsid w:val="00207360"/>
    <w:rsid w:val="00207C94"/>
    <w:rsid w:val="00210344"/>
    <w:rsid w:val="002116B0"/>
    <w:rsid w:val="00222793"/>
    <w:rsid w:val="00222890"/>
    <w:rsid w:val="00222C96"/>
    <w:rsid w:val="002241AF"/>
    <w:rsid w:val="00224261"/>
    <w:rsid w:val="002267B0"/>
    <w:rsid w:val="00226A20"/>
    <w:rsid w:val="00226C53"/>
    <w:rsid w:val="0023155A"/>
    <w:rsid w:val="002366F7"/>
    <w:rsid w:val="00236DA7"/>
    <w:rsid w:val="00237EA8"/>
    <w:rsid w:val="002406EA"/>
    <w:rsid w:val="0024325D"/>
    <w:rsid w:val="0024485E"/>
    <w:rsid w:val="00245765"/>
    <w:rsid w:val="00246304"/>
    <w:rsid w:val="00251FC1"/>
    <w:rsid w:val="002535D9"/>
    <w:rsid w:val="002609B6"/>
    <w:rsid w:val="0026159C"/>
    <w:rsid w:val="00265C27"/>
    <w:rsid w:val="00265F5C"/>
    <w:rsid w:val="00266C07"/>
    <w:rsid w:val="0026717A"/>
    <w:rsid w:val="0026721C"/>
    <w:rsid w:val="002707DA"/>
    <w:rsid w:val="00271381"/>
    <w:rsid w:val="00272192"/>
    <w:rsid w:val="00276011"/>
    <w:rsid w:val="00276DD9"/>
    <w:rsid w:val="00277772"/>
    <w:rsid w:val="00277BF9"/>
    <w:rsid w:val="00281EA3"/>
    <w:rsid w:val="0028316D"/>
    <w:rsid w:val="00285C3D"/>
    <w:rsid w:val="00285C3E"/>
    <w:rsid w:val="00287377"/>
    <w:rsid w:val="002876DA"/>
    <w:rsid w:val="00290700"/>
    <w:rsid w:val="00295FFC"/>
    <w:rsid w:val="00297E6A"/>
    <w:rsid w:val="002A0523"/>
    <w:rsid w:val="002A0819"/>
    <w:rsid w:val="002A0CE1"/>
    <w:rsid w:val="002A213A"/>
    <w:rsid w:val="002A29E8"/>
    <w:rsid w:val="002A3C2A"/>
    <w:rsid w:val="002A6BDF"/>
    <w:rsid w:val="002A7852"/>
    <w:rsid w:val="002A7BF6"/>
    <w:rsid w:val="002B165A"/>
    <w:rsid w:val="002B1886"/>
    <w:rsid w:val="002B22BD"/>
    <w:rsid w:val="002B3412"/>
    <w:rsid w:val="002B484D"/>
    <w:rsid w:val="002B51C1"/>
    <w:rsid w:val="002C097B"/>
    <w:rsid w:val="002C196A"/>
    <w:rsid w:val="002C247A"/>
    <w:rsid w:val="002D0A8E"/>
    <w:rsid w:val="002D17D1"/>
    <w:rsid w:val="002D30B2"/>
    <w:rsid w:val="002D7D21"/>
    <w:rsid w:val="002E04B4"/>
    <w:rsid w:val="002E08F7"/>
    <w:rsid w:val="002E1186"/>
    <w:rsid w:val="002E4D29"/>
    <w:rsid w:val="002E565C"/>
    <w:rsid w:val="002F10D6"/>
    <w:rsid w:val="002F11D4"/>
    <w:rsid w:val="002F1701"/>
    <w:rsid w:val="002F19CC"/>
    <w:rsid w:val="002F1BB5"/>
    <w:rsid w:val="002F2260"/>
    <w:rsid w:val="002F4F95"/>
    <w:rsid w:val="002F5E18"/>
    <w:rsid w:val="002F6D50"/>
    <w:rsid w:val="002F7330"/>
    <w:rsid w:val="002F7791"/>
    <w:rsid w:val="00300684"/>
    <w:rsid w:val="00300DB4"/>
    <w:rsid w:val="003012AD"/>
    <w:rsid w:val="00301574"/>
    <w:rsid w:val="00302329"/>
    <w:rsid w:val="0030333E"/>
    <w:rsid w:val="00303C34"/>
    <w:rsid w:val="00304193"/>
    <w:rsid w:val="0030759F"/>
    <w:rsid w:val="0031262C"/>
    <w:rsid w:val="003138BA"/>
    <w:rsid w:val="00313DE6"/>
    <w:rsid w:val="003170EA"/>
    <w:rsid w:val="003172CD"/>
    <w:rsid w:val="003206F9"/>
    <w:rsid w:val="00320E84"/>
    <w:rsid w:val="00324593"/>
    <w:rsid w:val="0032482D"/>
    <w:rsid w:val="0032765A"/>
    <w:rsid w:val="00330982"/>
    <w:rsid w:val="00331E1E"/>
    <w:rsid w:val="00332312"/>
    <w:rsid w:val="00332C3F"/>
    <w:rsid w:val="00335F36"/>
    <w:rsid w:val="003363DB"/>
    <w:rsid w:val="00340351"/>
    <w:rsid w:val="003438AB"/>
    <w:rsid w:val="00344640"/>
    <w:rsid w:val="00344ABA"/>
    <w:rsid w:val="00352BF0"/>
    <w:rsid w:val="00354AF3"/>
    <w:rsid w:val="003554E5"/>
    <w:rsid w:val="00356746"/>
    <w:rsid w:val="00357C1F"/>
    <w:rsid w:val="00357DC5"/>
    <w:rsid w:val="003645CB"/>
    <w:rsid w:val="00364C94"/>
    <w:rsid w:val="0036557D"/>
    <w:rsid w:val="00366868"/>
    <w:rsid w:val="00366A46"/>
    <w:rsid w:val="00366DFE"/>
    <w:rsid w:val="00371E6A"/>
    <w:rsid w:val="00374798"/>
    <w:rsid w:val="0037691B"/>
    <w:rsid w:val="00377882"/>
    <w:rsid w:val="00381C21"/>
    <w:rsid w:val="00384B9E"/>
    <w:rsid w:val="00384E5A"/>
    <w:rsid w:val="003865E0"/>
    <w:rsid w:val="00391816"/>
    <w:rsid w:val="003919DD"/>
    <w:rsid w:val="003931C9"/>
    <w:rsid w:val="0039339C"/>
    <w:rsid w:val="003936D8"/>
    <w:rsid w:val="003936EC"/>
    <w:rsid w:val="00393E31"/>
    <w:rsid w:val="003962B8"/>
    <w:rsid w:val="003A35FD"/>
    <w:rsid w:val="003B08DA"/>
    <w:rsid w:val="003B13C0"/>
    <w:rsid w:val="003B2469"/>
    <w:rsid w:val="003B5D59"/>
    <w:rsid w:val="003B5E1D"/>
    <w:rsid w:val="003B7149"/>
    <w:rsid w:val="003C056C"/>
    <w:rsid w:val="003C2910"/>
    <w:rsid w:val="003C4E04"/>
    <w:rsid w:val="003C5F43"/>
    <w:rsid w:val="003C7982"/>
    <w:rsid w:val="003D419E"/>
    <w:rsid w:val="003D4832"/>
    <w:rsid w:val="003D48C9"/>
    <w:rsid w:val="003D5336"/>
    <w:rsid w:val="003D75CF"/>
    <w:rsid w:val="003D7BA9"/>
    <w:rsid w:val="003E086D"/>
    <w:rsid w:val="003E14C3"/>
    <w:rsid w:val="003E18A2"/>
    <w:rsid w:val="003E1C1D"/>
    <w:rsid w:val="003E5355"/>
    <w:rsid w:val="003E5A95"/>
    <w:rsid w:val="003E6ECE"/>
    <w:rsid w:val="003E7DD2"/>
    <w:rsid w:val="003F0163"/>
    <w:rsid w:val="003F04CA"/>
    <w:rsid w:val="003F0E7A"/>
    <w:rsid w:val="003F26D2"/>
    <w:rsid w:val="003F2DAB"/>
    <w:rsid w:val="003F3459"/>
    <w:rsid w:val="003F44E7"/>
    <w:rsid w:val="003F4B19"/>
    <w:rsid w:val="003F4BFE"/>
    <w:rsid w:val="003F4F95"/>
    <w:rsid w:val="003F53AE"/>
    <w:rsid w:val="003F69D3"/>
    <w:rsid w:val="003F7780"/>
    <w:rsid w:val="004022DD"/>
    <w:rsid w:val="00404A59"/>
    <w:rsid w:val="00405EC3"/>
    <w:rsid w:val="00406DF0"/>
    <w:rsid w:val="00410326"/>
    <w:rsid w:val="00415AC0"/>
    <w:rsid w:val="00416EBE"/>
    <w:rsid w:val="004208A2"/>
    <w:rsid w:val="004209D7"/>
    <w:rsid w:val="00421AAA"/>
    <w:rsid w:val="00422407"/>
    <w:rsid w:val="00424018"/>
    <w:rsid w:val="004270C3"/>
    <w:rsid w:val="00427827"/>
    <w:rsid w:val="00432540"/>
    <w:rsid w:val="00435142"/>
    <w:rsid w:val="004429F8"/>
    <w:rsid w:val="00445376"/>
    <w:rsid w:val="00445641"/>
    <w:rsid w:val="004469C3"/>
    <w:rsid w:val="00447026"/>
    <w:rsid w:val="00447279"/>
    <w:rsid w:val="00450480"/>
    <w:rsid w:val="004517F5"/>
    <w:rsid w:val="00452A0C"/>
    <w:rsid w:val="00454318"/>
    <w:rsid w:val="00455C5E"/>
    <w:rsid w:val="00456FB5"/>
    <w:rsid w:val="00457544"/>
    <w:rsid w:val="004610D5"/>
    <w:rsid w:val="00461A91"/>
    <w:rsid w:val="004622B3"/>
    <w:rsid w:val="004623A0"/>
    <w:rsid w:val="004644BF"/>
    <w:rsid w:val="00466C62"/>
    <w:rsid w:val="004701C8"/>
    <w:rsid w:val="00475663"/>
    <w:rsid w:val="00480AC1"/>
    <w:rsid w:val="004838C7"/>
    <w:rsid w:val="004839DE"/>
    <w:rsid w:val="00485D29"/>
    <w:rsid w:val="004A2C98"/>
    <w:rsid w:val="004A45BF"/>
    <w:rsid w:val="004A4AA8"/>
    <w:rsid w:val="004A7A7A"/>
    <w:rsid w:val="004B20D1"/>
    <w:rsid w:val="004B27E4"/>
    <w:rsid w:val="004B4535"/>
    <w:rsid w:val="004B4F63"/>
    <w:rsid w:val="004B4F89"/>
    <w:rsid w:val="004B591F"/>
    <w:rsid w:val="004B5AD5"/>
    <w:rsid w:val="004B6E48"/>
    <w:rsid w:val="004B7119"/>
    <w:rsid w:val="004C00F7"/>
    <w:rsid w:val="004C0501"/>
    <w:rsid w:val="004C103F"/>
    <w:rsid w:val="004C2592"/>
    <w:rsid w:val="004C3800"/>
    <w:rsid w:val="004C44B7"/>
    <w:rsid w:val="004D5C44"/>
    <w:rsid w:val="004D7904"/>
    <w:rsid w:val="004E009B"/>
    <w:rsid w:val="004E2B40"/>
    <w:rsid w:val="004E2E91"/>
    <w:rsid w:val="004E3E47"/>
    <w:rsid w:val="004E4C09"/>
    <w:rsid w:val="004E52FB"/>
    <w:rsid w:val="004E577C"/>
    <w:rsid w:val="004E60F0"/>
    <w:rsid w:val="004E6140"/>
    <w:rsid w:val="004F3D93"/>
    <w:rsid w:val="004F4F72"/>
    <w:rsid w:val="004F55A6"/>
    <w:rsid w:val="004F5C9D"/>
    <w:rsid w:val="005003E1"/>
    <w:rsid w:val="00500D81"/>
    <w:rsid w:val="00502364"/>
    <w:rsid w:val="00502BA5"/>
    <w:rsid w:val="005034C9"/>
    <w:rsid w:val="00503D60"/>
    <w:rsid w:val="00504723"/>
    <w:rsid w:val="005050EC"/>
    <w:rsid w:val="00505E53"/>
    <w:rsid w:val="0050707B"/>
    <w:rsid w:val="0050742A"/>
    <w:rsid w:val="005103E9"/>
    <w:rsid w:val="00511981"/>
    <w:rsid w:val="00511A1C"/>
    <w:rsid w:val="00512C1D"/>
    <w:rsid w:val="005134A5"/>
    <w:rsid w:val="0051362C"/>
    <w:rsid w:val="0051509B"/>
    <w:rsid w:val="0052019B"/>
    <w:rsid w:val="00520268"/>
    <w:rsid w:val="00522A81"/>
    <w:rsid w:val="005254CF"/>
    <w:rsid w:val="005310A0"/>
    <w:rsid w:val="0053144E"/>
    <w:rsid w:val="00531621"/>
    <w:rsid w:val="00540573"/>
    <w:rsid w:val="00542C19"/>
    <w:rsid w:val="0054460D"/>
    <w:rsid w:val="00544A58"/>
    <w:rsid w:val="00544E3E"/>
    <w:rsid w:val="00544ECE"/>
    <w:rsid w:val="00545F7B"/>
    <w:rsid w:val="00546E45"/>
    <w:rsid w:val="005475CE"/>
    <w:rsid w:val="0054776C"/>
    <w:rsid w:val="00550D91"/>
    <w:rsid w:val="0055165F"/>
    <w:rsid w:val="00551A17"/>
    <w:rsid w:val="00554B6B"/>
    <w:rsid w:val="00554FB6"/>
    <w:rsid w:val="0055599B"/>
    <w:rsid w:val="00556039"/>
    <w:rsid w:val="005608FB"/>
    <w:rsid w:val="00562535"/>
    <w:rsid w:val="00562F34"/>
    <w:rsid w:val="00565026"/>
    <w:rsid w:val="00566B1D"/>
    <w:rsid w:val="00570A4E"/>
    <w:rsid w:val="00571244"/>
    <w:rsid w:val="00574304"/>
    <w:rsid w:val="00574679"/>
    <w:rsid w:val="00574FFF"/>
    <w:rsid w:val="00575B20"/>
    <w:rsid w:val="005766B2"/>
    <w:rsid w:val="00577F3D"/>
    <w:rsid w:val="005807C6"/>
    <w:rsid w:val="0058153C"/>
    <w:rsid w:val="00582A9B"/>
    <w:rsid w:val="00582D01"/>
    <w:rsid w:val="005857F4"/>
    <w:rsid w:val="00586A5A"/>
    <w:rsid w:val="005876DA"/>
    <w:rsid w:val="0059268B"/>
    <w:rsid w:val="005939ED"/>
    <w:rsid w:val="00595A5D"/>
    <w:rsid w:val="00595A76"/>
    <w:rsid w:val="005A12A4"/>
    <w:rsid w:val="005A1B9E"/>
    <w:rsid w:val="005A3211"/>
    <w:rsid w:val="005A400B"/>
    <w:rsid w:val="005A43D7"/>
    <w:rsid w:val="005A4A7B"/>
    <w:rsid w:val="005A5A09"/>
    <w:rsid w:val="005A5A4A"/>
    <w:rsid w:val="005A5FA8"/>
    <w:rsid w:val="005A71E1"/>
    <w:rsid w:val="005A7A0C"/>
    <w:rsid w:val="005B0212"/>
    <w:rsid w:val="005B1A36"/>
    <w:rsid w:val="005B263E"/>
    <w:rsid w:val="005B51FB"/>
    <w:rsid w:val="005B52B7"/>
    <w:rsid w:val="005B60F7"/>
    <w:rsid w:val="005B70A3"/>
    <w:rsid w:val="005C0A08"/>
    <w:rsid w:val="005C1C3B"/>
    <w:rsid w:val="005C25AE"/>
    <w:rsid w:val="005C43B7"/>
    <w:rsid w:val="005C5A0A"/>
    <w:rsid w:val="005C5D27"/>
    <w:rsid w:val="005C70A7"/>
    <w:rsid w:val="005D0030"/>
    <w:rsid w:val="005D0422"/>
    <w:rsid w:val="005D27EA"/>
    <w:rsid w:val="005D4244"/>
    <w:rsid w:val="005D4B5B"/>
    <w:rsid w:val="005D5C16"/>
    <w:rsid w:val="005E1AFA"/>
    <w:rsid w:val="005E30CD"/>
    <w:rsid w:val="005E4F71"/>
    <w:rsid w:val="005E573F"/>
    <w:rsid w:val="005E5EF6"/>
    <w:rsid w:val="005E5F95"/>
    <w:rsid w:val="005F0571"/>
    <w:rsid w:val="005F0A41"/>
    <w:rsid w:val="005F13B1"/>
    <w:rsid w:val="005F2A42"/>
    <w:rsid w:val="005F6301"/>
    <w:rsid w:val="0060018C"/>
    <w:rsid w:val="00600A5B"/>
    <w:rsid w:val="00600F46"/>
    <w:rsid w:val="0060270F"/>
    <w:rsid w:val="00603B0C"/>
    <w:rsid w:val="00603C92"/>
    <w:rsid w:val="00604C16"/>
    <w:rsid w:val="006054EF"/>
    <w:rsid w:val="006061F6"/>
    <w:rsid w:val="0061081B"/>
    <w:rsid w:val="00610844"/>
    <w:rsid w:val="00610BEA"/>
    <w:rsid w:val="006112EB"/>
    <w:rsid w:val="00611338"/>
    <w:rsid w:val="00614401"/>
    <w:rsid w:val="006150F4"/>
    <w:rsid w:val="00615D48"/>
    <w:rsid w:val="00616496"/>
    <w:rsid w:val="0061723E"/>
    <w:rsid w:val="00623F65"/>
    <w:rsid w:val="00624987"/>
    <w:rsid w:val="00625740"/>
    <w:rsid w:val="0062623D"/>
    <w:rsid w:val="00631DC0"/>
    <w:rsid w:val="00632A19"/>
    <w:rsid w:val="006330CB"/>
    <w:rsid w:val="0063684D"/>
    <w:rsid w:val="00636FFB"/>
    <w:rsid w:val="006417E2"/>
    <w:rsid w:val="00643274"/>
    <w:rsid w:val="006433A6"/>
    <w:rsid w:val="00643639"/>
    <w:rsid w:val="006458D8"/>
    <w:rsid w:val="00645AD7"/>
    <w:rsid w:val="00645BB4"/>
    <w:rsid w:val="00651130"/>
    <w:rsid w:val="00654133"/>
    <w:rsid w:val="006545F2"/>
    <w:rsid w:val="00654B64"/>
    <w:rsid w:val="0065780A"/>
    <w:rsid w:val="006602B8"/>
    <w:rsid w:val="0066166E"/>
    <w:rsid w:val="006627B8"/>
    <w:rsid w:val="00662A1E"/>
    <w:rsid w:val="00663D12"/>
    <w:rsid w:val="006642E2"/>
    <w:rsid w:val="00667F1D"/>
    <w:rsid w:val="00671282"/>
    <w:rsid w:val="006714B0"/>
    <w:rsid w:val="006718BE"/>
    <w:rsid w:val="00673A71"/>
    <w:rsid w:val="006740EB"/>
    <w:rsid w:val="006757F8"/>
    <w:rsid w:val="006824B3"/>
    <w:rsid w:val="00682A7E"/>
    <w:rsid w:val="00683E88"/>
    <w:rsid w:val="00687408"/>
    <w:rsid w:val="0068768A"/>
    <w:rsid w:val="0069351C"/>
    <w:rsid w:val="00696D14"/>
    <w:rsid w:val="006A0A31"/>
    <w:rsid w:val="006A2A82"/>
    <w:rsid w:val="006A4208"/>
    <w:rsid w:val="006A482F"/>
    <w:rsid w:val="006A531A"/>
    <w:rsid w:val="006A71F0"/>
    <w:rsid w:val="006B5BBB"/>
    <w:rsid w:val="006B7398"/>
    <w:rsid w:val="006C0926"/>
    <w:rsid w:val="006C17E2"/>
    <w:rsid w:val="006C531A"/>
    <w:rsid w:val="006C5568"/>
    <w:rsid w:val="006C5599"/>
    <w:rsid w:val="006C6BA8"/>
    <w:rsid w:val="006D0761"/>
    <w:rsid w:val="006D0929"/>
    <w:rsid w:val="006D1277"/>
    <w:rsid w:val="006D1358"/>
    <w:rsid w:val="006D17F6"/>
    <w:rsid w:val="006D3768"/>
    <w:rsid w:val="006D5EFE"/>
    <w:rsid w:val="006D7400"/>
    <w:rsid w:val="006E0031"/>
    <w:rsid w:val="006E1239"/>
    <w:rsid w:val="006E1849"/>
    <w:rsid w:val="006E195C"/>
    <w:rsid w:val="006E28D0"/>
    <w:rsid w:val="006E3232"/>
    <w:rsid w:val="006E6AAB"/>
    <w:rsid w:val="006E748E"/>
    <w:rsid w:val="006E7847"/>
    <w:rsid w:val="006E7848"/>
    <w:rsid w:val="006F01FA"/>
    <w:rsid w:val="006F2204"/>
    <w:rsid w:val="006F3B1E"/>
    <w:rsid w:val="006F4741"/>
    <w:rsid w:val="006F4CAB"/>
    <w:rsid w:val="006F6933"/>
    <w:rsid w:val="0070073A"/>
    <w:rsid w:val="00702DF2"/>
    <w:rsid w:val="0070393A"/>
    <w:rsid w:val="00704F6B"/>
    <w:rsid w:val="00705017"/>
    <w:rsid w:val="007055BD"/>
    <w:rsid w:val="00706A90"/>
    <w:rsid w:val="00706AA2"/>
    <w:rsid w:val="007103EE"/>
    <w:rsid w:val="00711F69"/>
    <w:rsid w:val="00713350"/>
    <w:rsid w:val="00714A54"/>
    <w:rsid w:val="00716746"/>
    <w:rsid w:val="00716A44"/>
    <w:rsid w:val="00716DBC"/>
    <w:rsid w:val="007221EA"/>
    <w:rsid w:val="00722F24"/>
    <w:rsid w:val="00725A92"/>
    <w:rsid w:val="00725AEE"/>
    <w:rsid w:val="00726F26"/>
    <w:rsid w:val="00730AFE"/>
    <w:rsid w:val="007310E7"/>
    <w:rsid w:val="00731D3C"/>
    <w:rsid w:val="00732338"/>
    <w:rsid w:val="0073246A"/>
    <w:rsid w:val="00732711"/>
    <w:rsid w:val="00733F16"/>
    <w:rsid w:val="00735037"/>
    <w:rsid w:val="00737D1F"/>
    <w:rsid w:val="007404A2"/>
    <w:rsid w:val="00741916"/>
    <w:rsid w:val="00742441"/>
    <w:rsid w:val="007433D6"/>
    <w:rsid w:val="00743FCF"/>
    <w:rsid w:val="007443B6"/>
    <w:rsid w:val="00744FDF"/>
    <w:rsid w:val="00755E85"/>
    <w:rsid w:val="00760070"/>
    <w:rsid w:val="007609A9"/>
    <w:rsid w:val="007671FF"/>
    <w:rsid w:val="00770826"/>
    <w:rsid w:val="0077143C"/>
    <w:rsid w:val="00772635"/>
    <w:rsid w:val="00772F0D"/>
    <w:rsid w:val="00773644"/>
    <w:rsid w:val="007738C9"/>
    <w:rsid w:val="0077464E"/>
    <w:rsid w:val="00776134"/>
    <w:rsid w:val="0078018D"/>
    <w:rsid w:val="007804AF"/>
    <w:rsid w:val="007827FA"/>
    <w:rsid w:val="00786120"/>
    <w:rsid w:val="00786143"/>
    <w:rsid w:val="00790DF5"/>
    <w:rsid w:val="00792366"/>
    <w:rsid w:val="00792452"/>
    <w:rsid w:val="00793731"/>
    <w:rsid w:val="00795A55"/>
    <w:rsid w:val="00796D62"/>
    <w:rsid w:val="00797210"/>
    <w:rsid w:val="007A14C8"/>
    <w:rsid w:val="007A1D72"/>
    <w:rsid w:val="007A28D4"/>
    <w:rsid w:val="007A4243"/>
    <w:rsid w:val="007A517F"/>
    <w:rsid w:val="007A6CB7"/>
    <w:rsid w:val="007A6DCC"/>
    <w:rsid w:val="007A74C4"/>
    <w:rsid w:val="007A7F54"/>
    <w:rsid w:val="007B0815"/>
    <w:rsid w:val="007B2A85"/>
    <w:rsid w:val="007B2D80"/>
    <w:rsid w:val="007B3244"/>
    <w:rsid w:val="007B3A3C"/>
    <w:rsid w:val="007B4F39"/>
    <w:rsid w:val="007B565C"/>
    <w:rsid w:val="007C0699"/>
    <w:rsid w:val="007C2837"/>
    <w:rsid w:val="007C336F"/>
    <w:rsid w:val="007C37D2"/>
    <w:rsid w:val="007C600B"/>
    <w:rsid w:val="007C77A6"/>
    <w:rsid w:val="007D1EB1"/>
    <w:rsid w:val="007D29FC"/>
    <w:rsid w:val="007D62E7"/>
    <w:rsid w:val="007D6877"/>
    <w:rsid w:val="007D6F28"/>
    <w:rsid w:val="007D73FE"/>
    <w:rsid w:val="007E0361"/>
    <w:rsid w:val="007E298E"/>
    <w:rsid w:val="007E2A4F"/>
    <w:rsid w:val="007E30DD"/>
    <w:rsid w:val="007E3DC4"/>
    <w:rsid w:val="007E55F5"/>
    <w:rsid w:val="007E751D"/>
    <w:rsid w:val="007E78AF"/>
    <w:rsid w:val="007F14FE"/>
    <w:rsid w:val="007F17B0"/>
    <w:rsid w:val="007F28B7"/>
    <w:rsid w:val="007F370A"/>
    <w:rsid w:val="007F565A"/>
    <w:rsid w:val="00800BFB"/>
    <w:rsid w:val="00800FEA"/>
    <w:rsid w:val="00801367"/>
    <w:rsid w:val="00802C7A"/>
    <w:rsid w:val="008032BF"/>
    <w:rsid w:val="00803314"/>
    <w:rsid w:val="00805BB3"/>
    <w:rsid w:val="00805DFD"/>
    <w:rsid w:val="0080734F"/>
    <w:rsid w:val="0081098B"/>
    <w:rsid w:val="008109EC"/>
    <w:rsid w:val="008117D0"/>
    <w:rsid w:val="00812490"/>
    <w:rsid w:val="00812807"/>
    <w:rsid w:val="0081461D"/>
    <w:rsid w:val="00815508"/>
    <w:rsid w:val="00815C95"/>
    <w:rsid w:val="008172E2"/>
    <w:rsid w:val="00820333"/>
    <w:rsid w:val="00820A4C"/>
    <w:rsid w:val="00820C08"/>
    <w:rsid w:val="0082165E"/>
    <w:rsid w:val="008218F3"/>
    <w:rsid w:val="0082214B"/>
    <w:rsid w:val="00824DE2"/>
    <w:rsid w:val="0082541B"/>
    <w:rsid w:val="00826BFE"/>
    <w:rsid w:val="00830ED1"/>
    <w:rsid w:val="0083146B"/>
    <w:rsid w:val="00832A08"/>
    <w:rsid w:val="00832DB1"/>
    <w:rsid w:val="008350CA"/>
    <w:rsid w:val="008427E4"/>
    <w:rsid w:val="008442B6"/>
    <w:rsid w:val="00846BC5"/>
    <w:rsid w:val="0085480E"/>
    <w:rsid w:val="00856CA9"/>
    <w:rsid w:val="00860F05"/>
    <w:rsid w:val="00861B3C"/>
    <w:rsid w:val="00862939"/>
    <w:rsid w:val="0086317E"/>
    <w:rsid w:val="008637FB"/>
    <w:rsid w:val="00863E10"/>
    <w:rsid w:val="00865384"/>
    <w:rsid w:val="00865B63"/>
    <w:rsid w:val="00867037"/>
    <w:rsid w:val="00867D4B"/>
    <w:rsid w:val="00873DF0"/>
    <w:rsid w:val="00875955"/>
    <w:rsid w:val="008801B7"/>
    <w:rsid w:val="00885C78"/>
    <w:rsid w:val="00887F8E"/>
    <w:rsid w:val="00892F95"/>
    <w:rsid w:val="008A09C2"/>
    <w:rsid w:val="008A1480"/>
    <w:rsid w:val="008A1729"/>
    <w:rsid w:val="008A4531"/>
    <w:rsid w:val="008A50E3"/>
    <w:rsid w:val="008A6A3A"/>
    <w:rsid w:val="008A718F"/>
    <w:rsid w:val="008A76B2"/>
    <w:rsid w:val="008A7BF8"/>
    <w:rsid w:val="008B1668"/>
    <w:rsid w:val="008B174B"/>
    <w:rsid w:val="008B1777"/>
    <w:rsid w:val="008B1E3C"/>
    <w:rsid w:val="008B2562"/>
    <w:rsid w:val="008B7618"/>
    <w:rsid w:val="008C5D2D"/>
    <w:rsid w:val="008C6DAF"/>
    <w:rsid w:val="008D00BE"/>
    <w:rsid w:val="008D0D66"/>
    <w:rsid w:val="008D2434"/>
    <w:rsid w:val="008D77A3"/>
    <w:rsid w:val="008E06D1"/>
    <w:rsid w:val="008E2BC7"/>
    <w:rsid w:val="008E5A45"/>
    <w:rsid w:val="008F012D"/>
    <w:rsid w:val="008F0156"/>
    <w:rsid w:val="008F1FCC"/>
    <w:rsid w:val="008F240B"/>
    <w:rsid w:val="008F29FB"/>
    <w:rsid w:val="008F6987"/>
    <w:rsid w:val="009009F8"/>
    <w:rsid w:val="00903F52"/>
    <w:rsid w:val="00904187"/>
    <w:rsid w:val="00906344"/>
    <w:rsid w:val="00910152"/>
    <w:rsid w:val="00916306"/>
    <w:rsid w:val="00916406"/>
    <w:rsid w:val="009178A0"/>
    <w:rsid w:val="009207AB"/>
    <w:rsid w:val="00920F8F"/>
    <w:rsid w:val="00921BDF"/>
    <w:rsid w:val="0093001C"/>
    <w:rsid w:val="00930758"/>
    <w:rsid w:val="00931EE0"/>
    <w:rsid w:val="00933388"/>
    <w:rsid w:val="0093438F"/>
    <w:rsid w:val="00934F56"/>
    <w:rsid w:val="00935CDC"/>
    <w:rsid w:val="009365FB"/>
    <w:rsid w:val="00936A9C"/>
    <w:rsid w:val="00944A53"/>
    <w:rsid w:val="009450DA"/>
    <w:rsid w:val="009475FD"/>
    <w:rsid w:val="00952018"/>
    <w:rsid w:val="0095256E"/>
    <w:rsid w:val="00952B60"/>
    <w:rsid w:val="0095373B"/>
    <w:rsid w:val="00954640"/>
    <w:rsid w:val="00955B4B"/>
    <w:rsid w:val="009600DB"/>
    <w:rsid w:val="009623DF"/>
    <w:rsid w:val="00963A15"/>
    <w:rsid w:val="00963CA6"/>
    <w:rsid w:val="009649F4"/>
    <w:rsid w:val="00965C94"/>
    <w:rsid w:val="009664E3"/>
    <w:rsid w:val="0096657B"/>
    <w:rsid w:val="00966637"/>
    <w:rsid w:val="00971184"/>
    <w:rsid w:val="00972180"/>
    <w:rsid w:val="00974EEE"/>
    <w:rsid w:val="00976379"/>
    <w:rsid w:val="0097721C"/>
    <w:rsid w:val="00981D23"/>
    <w:rsid w:val="00981F2D"/>
    <w:rsid w:val="00983541"/>
    <w:rsid w:val="00984FE6"/>
    <w:rsid w:val="009853B7"/>
    <w:rsid w:val="00986139"/>
    <w:rsid w:val="00990140"/>
    <w:rsid w:val="00991B4C"/>
    <w:rsid w:val="009926F2"/>
    <w:rsid w:val="00994557"/>
    <w:rsid w:val="00995FB5"/>
    <w:rsid w:val="009963B0"/>
    <w:rsid w:val="0099790B"/>
    <w:rsid w:val="009A11FF"/>
    <w:rsid w:val="009A1860"/>
    <w:rsid w:val="009A2C4D"/>
    <w:rsid w:val="009A4FD1"/>
    <w:rsid w:val="009A5969"/>
    <w:rsid w:val="009A5CDB"/>
    <w:rsid w:val="009A7EE4"/>
    <w:rsid w:val="009B0560"/>
    <w:rsid w:val="009B06F9"/>
    <w:rsid w:val="009B0BCD"/>
    <w:rsid w:val="009B1453"/>
    <w:rsid w:val="009B197E"/>
    <w:rsid w:val="009B1A9B"/>
    <w:rsid w:val="009B6F31"/>
    <w:rsid w:val="009B7434"/>
    <w:rsid w:val="009C21C3"/>
    <w:rsid w:val="009C36BB"/>
    <w:rsid w:val="009C53B1"/>
    <w:rsid w:val="009C7302"/>
    <w:rsid w:val="009C77F2"/>
    <w:rsid w:val="009C7A66"/>
    <w:rsid w:val="009D12D2"/>
    <w:rsid w:val="009D1EA5"/>
    <w:rsid w:val="009D280F"/>
    <w:rsid w:val="009D50D7"/>
    <w:rsid w:val="009D5706"/>
    <w:rsid w:val="009E0881"/>
    <w:rsid w:val="009E6E51"/>
    <w:rsid w:val="009E7E44"/>
    <w:rsid w:val="009F2B74"/>
    <w:rsid w:val="009F444D"/>
    <w:rsid w:val="009F6233"/>
    <w:rsid w:val="00A013AE"/>
    <w:rsid w:val="00A0330A"/>
    <w:rsid w:val="00A057C1"/>
    <w:rsid w:val="00A101F0"/>
    <w:rsid w:val="00A10596"/>
    <w:rsid w:val="00A10A38"/>
    <w:rsid w:val="00A10EF1"/>
    <w:rsid w:val="00A12B44"/>
    <w:rsid w:val="00A15387"/>
    <w:rsid w:val="00A16281"/>
    <w:rsid w:val="00A17A3B"/>
    <w:rsid w:val="00A208CB"/>
    <w:rsid w:val="00A21AF4"/>
    <w:rsid w:val="00A22C25"/>
    <w:rsid w:val="00A23E0D"/>
    <w:rsid w:val="00A24B6E"/>
    <w:rsid w:val="00A25C2F"/>
    <w:rsid w:val="00A328E9"/>
    <w:rsid w:val="00A32FF5"/>
    <w:rsid w:val="00A333EE"/>
    <w:rsid w:val="00A3367F"/>
    <w:rsid w:val="00A377C9"/>
    <w:rsid w:val="00A37AD1"/>
    <w:rsid w:val="00A40764"/>
    <w:rsid w:val="00A42789"/>
    <w:rsid w:val="00A428AE"/>
    <w:rsid w:val="00A43685"/>
    <w:rsid w:val="00A455AA"/>
    <w:rsid w:val="00A52C74"/>
    <w:rsid w:val="00A5370F"/>
    <w:rsid w:val="00A55397"/>
    <w:rsid w:val="00A62E67"/>
    <w:rsid w:val="00A63061"/>
    <w:rsid w:val="00A63329"/>
    <w:rsid w:val="00A6373F"/>
    <w:rsid w:val="00A67839"/>
    <w:rsid w:val="00A6793E"/>
    <w:rsid w:val="00A7006F"/>
    <w:rsid w:val="00A724E5"/>
    <w:rsid w:val="00A74991"/>
    <w:rsid w:val="00A77462"/>
    <w:rsid w:val="00A7B035"/>
    <w:rsid w:val="00A804BD"/>
    <w:rsid w:val="00A80519"/>
    <w:rsid w:val="00A8081D"/>
    <w:rsid w:val="00A83D16"/>
    <w:rsid w:val="00A8446F"/>
    <w:rsid w:val="00A84587"/>
    <w:rsid w:val="00A869FA"/>
    <w:rsid w:val="00A86B0E"/>
    <w:rsid w:val="00A877F0"/>
    <w:rsid w:val="00A90A12"/>
    <w:rsid w:val="00A915A8"/>
    <w:rsid w:val="00A915D9"/>
    <w:rsid w:val="00A92B2C"/>
    <w:rsid w:val="00A935FF"/>
    <w:rsid w:val="00A953DE"/>
    <w:rsid w:val="00A95DD9"/>
    <w:rsid w:val="00AA1E2D"/>
    <w:rsid w:val="00AA4D26"/>
    <w:rsid w:val="00AA52CA"/>
    <w:rsid w:val="00AA7823"/>
    <w:rsid w:val="00AA7B5C"/>
    <w:rsid w:val="00AB2341"/>
    <w:rsid w:val="00AB3414"/>
    <w:rsid w:val="00AB354E"/>
    <w:rsid w:val="00AB3A67"/>
    <w:rsid w:val="00AC1981"/>
    <w:rsid w:val="00AC1E9F"/>
    <w:rsid w:val="00AC3164"/>
    <w:rsid w:val="00AC337E"/>
    <w:rsid w:val="00AC620A"/>
    <w:rsid w:val="00AC691F"/>
    <w:rsid w:val="00AC750E"/>
    <w:rsid w:val="00AC7885"/>
    <w:rsid w:val="00AD15E9"/>
    <w:rsid w:val="00AD1E13"/>
    <w:rsid w:val="00AD22BE"/>
    <w:rsid w:val="00AD25DB"/>
    <w:rsid w:val="00AD3236"/>
    <w:rsid w:val="00AD3237"/>
    <w:rsid w:val="00AD3AC1"/>
    <w:rsid w:val="00AD5392"/>
    <w:rsid w:val="00AD5A30"/>
    <w:rsid w:val="00AD5D35"/>
    <w:rsid w:val="00AD6514"/>
    <w:rsid w:val="00AE2347"/>
    <w:rsid w:val="00AE444B"/>
    <w:rsid w:val="00AF1C91"/>
    <w:rsid w:val="00AF398C"/>
    <w:rsid w:val="00AF6F53"/>
    <w:rsid w:val="00AF6F99"/>
    <w:rsid w:val="00B00AE1"/>
    <w:rsid w:val="00B01B9D"/>
    <w:rsid w:val="00B04686"/>
    <w:rsid w:val="00B0626E"/>
    <w:rsid w:val="00B103C0"/>
    <w:rsid w:val="00B127A6"/>
    <w:rsid w:val="00B132D9"/>
    <w:rsid w:val="00B1381C"/>
    <w:rsid w:val="00B13CF7"/>
    <w:rsid w:val="00B166B5"/>
    <w:rsid w:val="00B206A7"/>
    <w:rsid w:val="00B23EFD"/>
    <w:rsid w:val="00B23FE3"/>
    <w:rsid w:val="00B255C8"/>
    <w:rsid w:val="00B259D1"/>
    <w:rsid w:val="00B319F0"/>
    <w:rsid w:val="00B322AB"/>
    <w:rsid w:val="00B33114"/>
    <w:rsid w:val="00B34281"/>
    <w:rsid w:val="00B3467F"/>
    <w:rsid w:val="00B34766"/>
    <w:rsid w:val="00B34DB1"/>
    <w:rsid w:val="00B3724D"/>
    <w:rsid w:val="00B375F5"/>
    <w:rsid w:val="00B4146D"/>
    <w:rsid w:val="00B42900"/>
    <w:rsid w:val="00B42C3F"/>
    <w:rsid w:val="00B43D4D"/>
    <w:rsid w:val="00B447A8"/>
    <w:rsid w:val="00B46571"/>
    <w:rsid w:val="00B47274"/>
    <w:rsid w:val="00B50192"/>
    <w:rsid w:val="00B50F0D"/>
    <w:rsid w:val="00B528B0"/>
    <w:rsid w:val="00B531E9"/>
    <w:rsid w:val="00B5365B"/>
    <w:rsid w:val="00B54404"/>
    <w:rsid w:val="00B54461"/>
    <w:rsid w:val="00B6292C"/>
    <w:rsid w:val="00B6436D"/>
    <w:rsid w:val="00B65D64"/>
    <w:rsid w:val="00B660AF"/>
    <w:rsid w:val="00B70464"/>
    <w:rsid w:val="00B7140F"/>
    <w:rsid w:val="00B7240C"/>
    <w:rsid w:val="00B732CD"/>
    <w:rsid w:val="00B73F32"/>
    <w:rsid w:val="00B749AB"/>
    <w:rsid w:val="00B80F98"/>
    <w:rsid w:val="00B816EE"/>
    <w:rsid w:val="00B827B2"/>
    <w:rsid w:val="00B83852"/>
    <w:rsid w:val="00B849A9"/>
    <w:rsid w:val="00B85037"/>
    <w:rsid w:val="00B85B43"/>
    <w:rsid w:val="00B85C69"/>
    <w:rsid w:val="00B86F6A"/>
    <w:rsid w:val="00B87E56"/>
    <w:rsid w:val="00B9053C"/>
    <w:rsid w:val="00B91900"/>
    <w:rsid w:val="00B9366D"/>
    <w:rsid w:val="00B9396A"/>
    <w:rsid w:val="00B93B56"/>
    <w:rsid w:val="00B94674"/>
    <w:rsid w:val="00BA0AA1"/>
    <w:rsid w:val="00BA0DCC"/>
    <w:rsid w:val="00BA1FB8"/>
    <w:rsid w:val="00BA4148"/>
    <w:rsid w:val="00BA5EFD"/>
    <w:rsid w:val="00BA68E0"/>
    <w:rsid w:val="00BA7D55"/>
    <w:rsid w:val="00BB01A4"/>
    <w:rsid w:val="00BB10EA"/>
    <w:rsid w:val="00BB1864"/>
    <w:rsid w:val="00BB340D"/>
    <w:rsid w:val="00BB6A8A"/>
    <w:rsid w:val="00BC3B6B"/>
    <w:rsid w:val="00BC5D32"/>
    <w:rsid w:val="00BC68FF"/>
    <w:rsid w:val="00BC72B7"/>
    <w:rsid w:val="00BD2D3C"/>
    <w:rsid w:val="00BD41D9"/>
    <w:rsid w:val="00BD50EC"/>
    <w:rsid w:val="00BD524A"/>
    <w:rsid w:val="00BD67D6"/>
    <w:rsid w:val="00BE0794"/>
    <w:rsid w:val="00BE2E72"/>
    <w:rsid w:val="00BE4FB0"/>
    <w:rsid w:val="00BE6615"/>
    <w:rsid w:val="00BF0A32"/>
    <w:rsid w:val="00BF261A"/>
    <w:rsid w:val="00BF3055"/>
    <w:rsid w:val="00BF3695"/>
    <w:rsid w:val="00BF476A"/>
    <w:rsid w:val="00BF6100"/>
    <w:rsid w:val="00C015D7"/>
    <w:rsid w:val="00C0235A"/>
    <w:rsid w:val="00C043FC"/>
    <w:rsid w:val="00C05ACB"/>
    <w:rsid w:val="00C0705C"/>
    <w:rsid w:val="00C10B73"/>
    <w:rsid w:val="00C1261F"/>
    <w:rsid w:val="00C129D9"/>
    <w:rsid w:val="00C13338"/>
    <w:rsid w:val="00C16BEB"/>
    <w:rsid w:val="00C208B4"/>
    <w:rsid w:val="00C20C2B"/>
    <w:rsid w:val="00C2190B"/>
    <w:rsid w:val="00C22C24"/>
    <w:rsid w:val="00C22C2A"/>
    <w:rsid w:val="00C237BB"/>
    <w:rsid w:val="00C25159"/>
    <w:rsid w:val="00C26433"/>
    <w:rsid w:val="00C3160B"/>
    <w:rsid w:val="00C326F1"/>
    <w:rsid w:val="00C32963"/>
    <w:rsid w:val="00C41F98"/>
    <w:rsid w:val="00C4619B"/>
    <w:rsid w:val="00C500A2"/>
    <w:rsid w:val="00C50FAF"/>
    <w:rsid w:val="00C54072"/>
    <w:rsid w:val="00C54683"/>
    <w:rsid w:val="00C55979"/>
    <w:rsid w:val="00C575F8"/>
    <w:rsid w:val="00C57B00"/>
    <w:rsid w:val="00C57FF0"/>
    <w:rsid w:val="00C6171D"/>
    <w:rsid w:val="00C63D60"/>
    <w:rsid w:val="00C727DD"/>
    <w:rsid w:val="00C739AA"/>
    <w:rsid w:val="00C745D3"/>
    <w:rsid w:val="00C76398"/>
    <w:rsid w:val="00C77B21"/>
    <w:rsid w:val="00C80835"/>
    <w:rsid w:val="00C8182C"/>
    <w:rsid w:val="00C81B66"/>
    <w:rsid w:val="00C83AC5"/>
    <w:rsid w:val="00C840FE"/>
    <w:rsid w:val="00C851D4"/>
    <w:rsid w:val="00C86BDF"/>
    <w:rsid w:val="00C8765D"/>
    <w:rsid w:val="00C9096E"/>
    <w:rsid w:val="00C90F42"/>
    <w:rsid w:val="00C94A15"/>
    <w:rsid w:val="00CA078F"/>
    <w:rsid w:val="00CA08AF"/>
    <w:rsid w:val="00CA522D"/>
    <w:rsid w:val="00CA55FA"/>
    <w:rsid w:val="00CA6972"/>
    <w:rsid w:val="00CA7DB1"/>
    <w:rsid w:val="00CB01A4"/>
    <w:rsid w:val="00CB040D"/>
    <w:rsid w:val="00CB07C0"/>
    <w:rsid w:val="00CB1591"/>
    <w:rsid w:val="00CB1A5D"/>
    <w:rsid w:val="00CB42E6"/>
    <w:rsid w:val="00CB443C"/>
    <w:rsid w:val="00CB55AE"/>
    <w:rsid w:val="00CB6E8E"/>
    <w:rsid w:val="00CB712E"/>
    <w:rsid w:val="00CC14AC"/>
    <w:rsid w:val="00CC1D3D"/>
    <w:rsid w:val="00CC22BD"/>
    <w:rsid w:val="00CC3BC4"/>
    <w:rsid w:val="00CC4390"/>
    <w:rsid w:val="00CC4E68"/>
    <w:rsid w:val="00CC781C"/>
    <w:rsid w:val="00CD1837"/>
    <w:rsid w:val="00CD2150"/>
    <w:rsid w:val="00CD3F0B"/>
    <w:rsid w:val="00CD4C10"/>
    <w:rsid w:val="00CD4FEA"/>
    <w:rsid w:val="00CD5106"/>
    <w:rsid w:val="00CD59F2"/>
    <w:rsid w:val="00CD5CDB"/>
    <w:rsid w:val="00CD619C"/>
    <w:rsid w:val="00CD6308"/>
    <w:rsid w:val="00CE149B"/>
    <w:rsid w:val="00CE1E32"/>
    <w:rsid w:val="00CE2310"/>
    <w:rsid w:val="00CE2DDF"/>
    <w:rsid w:val="00CE415D"/>
    <w:rsid w:val="00CE5ED9"/>
    <w:rsid w:val="00CE6825"/>
    <w:rsid w:val="00CE686F"/>
    <w:rsid w:val="00CE73AF"/>
    <w:rsid w:val="00CE7F1D"/>
    <w:rsid w:val="00CF02E1"/>
    <w:rsid w:val="00CF0640"/>
    <w:rsid w:val="00CF09B3"/>
    <w:rsid w:val="00D00EF1"/>
    <w:rsid w:val="00D02075"/>
    <w:rsid w:val="00D02208"/>
    <w:rsid w:val="00D034F0"/>
    <w:rsid w:val="00D050A8"/>
    <w:rsid w:val="00D06359"/>
    <w:rsid w:val="00D06379"/>
    <w:rsid w:val="00D068B0"/>
    <w:rsid w:val="00D07C3F"/>
    <w:rsid w:val="00D07D7C"/>
    <w:rsid w:val="00D12C97"/>
    <w:rsid w:val="00D14F73"/>
    <w:rsid w:val="00D1624F"/>
    <w:rsid w:val="00D21B6B"/>
    <w:rsid w:val="00D221F9"/>
    <w:rsid w:val="00D22703"/>
    <w:rsid w:val="00D23DD2"/>
    <w:rsid w:val="00D300B7"/>
    <w:rsid w:val="00D304FB"/>
    <w:rsid w:val="00D3111C"/>
    <w:rsid w:val="00D31480"/>
    <w:rsid w:val="00D40C67"/>
    <w:rsid w:val="00D427AD"/>
    <w:rsid w:val="00D42EFD"/>
    <w:rsid w:val="00D439FE"/>
    <w:rsid w:val="00D44C0A"/>
    <w:rsid w:val="00D454A5"/>
    <w:rsid w:val="00D455A5"/>
    <w:rsid w:val="00D45C89"/>
    <w:rsid w:val="00D46C0A"/>
    <w:rsid w:val="00D46CA5"/>
    <w:rsid w:val="00D471B3"/>
    <w:rsid w:val="00D47209"/>
    <w:rsid w:val="00D50C12"/>
    <w:rsid w:val="00D50E58"/>
    <w:rsid w:val="00D5159A"/>
    <w:rsid w:val="00D51B98"/>
    <w:rsid w:val="00D5234B"/>
    <w:rsid w:val="00D52C48"/>
    <w:rsid w:val="00D546DF"/>
    <w:rsid w:val="00D57476"/>
    <w:rsid w:val="00D60C5E"/>
    <w:rsid w:val="00D60F78"/>
    <w:rsid w:val="00D63ABF"/>
    <w:rsid w:val="00D63E78"/>
    <w:rsid w:val="00D64B58"/>
    <w:rsid w:val="00D6528F"/>
    <w:rsid w:val="00D74A35"/>
    <w:rsid w:val="00D7510B"/>
    <w:rsid w:val="00D76DCF"/>
    <w:rsid w:val="00D77454"/>
    <w:rsid w:val="00D802A1"/>
    <w:rsid w:val="00D80DB3"/>
    <w:rsid w:val="00D865D0"/>
    <w:rsid w:val="00D91A51"/>
    <w:rsid w:val="00D920EB"/>
    <w:rsid w:val="00D9234F"/>
    <w:rsid w:val="00D92E63"/>
    <w:rsid w:val="00D94F44"/>
    <w:rsid w:val="00D96433"/>
    <w:rsid w:val="00DA14E3"/>
    <w:rsid w:val="00DA16E5"/>
    <w:rsid w:val="00DA1979"/>
    <w:rsid w:val="00DA1EC2"/>
    <w:rsid w:val="00DA25FF"/>
    <w:rsid w:val="00DA280D"/>
    <w:rsid w:val="00DA3611"/>
    <w:rsid w:val="00DA3802"/>
    <w:rsid w:val="00DA3B98"/>
    <w:rsid w:val="00DA3F3A"/>
    <w:rsid w:val="00DA4431"/>
    <w:rsid w:val="00DA5478"/>
    <w:rsid w:val="00DA69F3"/>
    <w:rsid w:val="00DA7881"/>
    <w:rsid w:val="00DB0203"/>
    <w:rsid w:val="00DB3AA7"/>
    <w:rsid w:val="00DB435E"/>
    <w:rsid w:val="00DB5AFE"/>
    <w:rsid w:val="00DB61E6"/>
    <w:rsid w:val="00DB6B26"/>
    <w:rsid w:val="00DB6F4D"/>
    <w:rsid w:val="00DC0FA5"/>
    <w:rsid w:val="00DC19C7"/>
    <w:rsid w:val="00DC310A"/>
    <w:rsid w:val="00DC3327"/>
    <w:rsid w:val="00DC4B46"/>
    <w:rsid w:val="00DD1111"/>
    <w:rsid w:val="00DD130B"/>
    <w:rsid w:val="00DD2B0E"/>
    <w:rsid w:val="00DD4153"/>
    <w:rsid w:val="00DD47C6"/>
    <w:rsid w:val="00DD78A4"/>
    <w:rsid w:val="00DE017D"/>
    <w:rsid w:val="00DE09D8"/>
    <w:rsid w:val="00DE1FDE"/>
    <w:rsid w:val="00DE2445"/>
    <w:rsid w:val="00DE2AF7"/>
    <w:rsid w:val="00DE5165"/>
    <w:rsid w:val="00DE6B4D"/>
    <w:rsid w:val="00DE74F8"/>
    <w:rsid w:val="00DF1A9A"/>
    <w:rsid w:val="00DF43C0"/>
    <w:rsid w:val="00DF4D3A"/>
    <w:rsid w:val="00DF7656"/>
    <w:rsid w:val="00DF783E"/>
    <w:rsid w:val="00DF7B10"/>
    <w:rsid w:val="00E051C9"/>
    <w:rsid w:val="00E0535B"/>
    <w:rsid w:val="00E07726"/>
    <w:rsid w:val="00E10CDB"/>
    <w:rsid w:val="00E12AC6"/>
    <w:rsid w:val="00E12EA8"/>
    <w:rsid w:val="00E13770"/>
    <w:rsid w:val="00E148EA"/>
    <w:rsid w:val="00E1511A"/>
    <w:rsid w:val="00E16298"/>
    <w:rsid w:val="00E167B4"/>
    <w:rsid w:val="00E175DA"/>
    <w:rsid w:val="00E177FB"/>
    <w:rsid w:val="00E17C9A"/>
    <w:rsid w:val="00E2019F"/>
    <w:rsid w:val="00E203DC"/>
    <w:rsid w:val="00E206A2"/>
    <w:rsid w:val="00E21224"/>
    <w:rsid w:val="00E229F6"/>
    <w:rsid w:val="00E26E77"/>
    <w:rsid w:val="00E30ED6"/>
    <w:rsid w:val="00E31D1D"/>
    <w:rsid w:val="00E32F31"/>
    <w:rsid w:val="00E33C42"/>
    <w:rsid w:val="00E33C75"/>
    <w:rsid w:val="00E37250"/>
    <w:rsid w:val="00E43D1B"/>
    <w:rsid w:val="00E4440B"/>
    <w:rsid w:val="00E45E7B"/>
    <w:rsid w:val="00E47029"/>
    <w:rsid w:val="00E50798"/>
    <w:rsid w:val="00E51136"/>
    <w:rsid w:val="00E534D6"/>
    <w:rsid w:val="00E5400A"/>
    <w:rsid w:val="00E54B34"/>
    <w:rsid w:val="00E54F49"/>
    <w:rsid w:val="00E56AF4"/>
    <w:rsid w:val="00E57940"/>
    <w:rsid w:val="00E579D0"/>
    <w:rsid w:val="00E61C3E"/>
    <w:rsid w:val="00E61F4A"/>
    <w:rsid w:val="00E6355F"/>
    <w:rsid w:val="00E64D9C"/>
    <w:rsid w:val="00E660EC"/>
    <w:rsid w:val="00E70B5B"/>
    <w:rsid w:val="00E718EE"/>
    <w:rsid w:val="00E71C44"/>
    <w:rsid w:val="00E728A9"/>
    <w:rsid w:val="00E730E8"/>
    <w:rsid w:val="00E74A29"/>
    <w:rsid w:val="00E802A5"/>
    <w:rsid w:val="00E82C35"/>
    <w:rsid w:val="00E849AB"/>
    <w:rsid w:val="00E905CE"/>
    <w:rsid w:val="00E94EBC"/>
    <w:rsid w:val="00E976F1"/>
    <w:rsid w:val="00E97CE8"/>
    <w:rsid w:val="00EA0235"/>
    <w:rsid w:val="00EA0699"/>
    <w:rsid w:val="00EA1074"/>
    <w:rsid w:val="00EA16A8"/>
    <w:rsid w:val="00EA1FAF"/>
    <w:rsid w:val="00EA4277"/>
    <w:rsid w:val="00EA43AF"/>
    <w:rsid w:val="00EA6619"/>
    <w:rsid w:val="00EA70DE"/>
    <w:rsid w:val="00EB01F5"/>
    <w:rsid w:val="00EB0505"/>
    <w:rsid w:val="00EB2648"/>
    <w:rsid w:val="00EB4613"/>
    <w:rsid w:val="00EB4CB5"/>
    <w:rsid w:val="00EC081C"/>
    <w:rsid w:val="00EC0885"/>
    <w:rsid w:val="00EC0EEF"/>
    <w:rsid w:val="00EC791A"/>
    <w:rsid w:val="00EC7991"/>
    <w:rsid w:val="00ED080B"/>
    <w:rsid w:val="00ED1EAC"/>
    <w:rsid w:val="00ED307C"/>
    <w:rsid w:val="00ED316D"/>
    <w:rsid w:val="00ED4644"/>
    <w:rsid w:val="00ED495B"/>
    <w:rsid w:val="00ED496E"/>
    <w:rsid w:val="00ED6F21"/>
    <w:rsid w:val="00ED7779"/>
    <w:rsid w:val="00ED7BF4"/>
    <w:rsid w:val="00EE0F9E"/>
    <w:rsid w:val="00EE1445"/>
    <w:rsid w:val="00EE3F35"/>
    <w:rsid w:val="00EE400C"/>
    <w:rsid w:val="00EE78FB"/>
    <w:rsid w:val="00EE7CA5"/>
    <w:rsid w:val="00EE7DE1"/>
    <w:rsid w:val="00EF08E2"/>
    <w:rsid w:val="00EF09C3"/>
    <w:rsid w:val="00EF372F"/>
    <w:rsid w:val="00EF3742"/>
    <w:rsid w:val="00EF4100"/>
    <w:rsid w:val="00EF5A0A"/>
    <w:rsid w:val="00EF5CBB"/>
    <w:rsid w:val="00EF719E"/>
    <w:rsid w:val="00F00766"/>
    <w:rsid w:val="00F00B10"/>
    <w:rsid w:val="00F01364"/>
    <w:rsid w:val="00F01DF3"/>
    <w:rsid w:val="00F0234B"/>
    <w:rsid w:val="00F028B0"/>
    <w:rsid w:val="00F05E6E"/>
    <w:rsid w:val="00F10F11"/>
    <w:rsid w:val="00F1472B"/>
    <w:rsid w:val="00F14D4E"/>
    <w:rsid w:val="00F1603F"/>
    <w:rsid w:val="00F16429"/>
    <w:rsid w:val="00F1703C"/>
    <w:rsid w:val="00F23A59"/>
    <w:rsid w:val="00F247D3"/>
    <w:rsid w:val="00F248DA"/>
    <w:rsid w:val="00F24D41"/>
    <w:rsid w:val="00F255FC"/>
    <w:rsid w:val="00F25970"/>
    <w:rsid w:val="00F267BA"/>
    <w:rsid w:val="00F31E2A"/>
    <w:rsid w:val="00F36376"/>
    <w:rsid w:val="00F40BE4"/>
    <w:rsid w:val="00F40F46"/>
    <w:rsid w:val="00F44265"/>
    <w:rsid w:val="00F46F86"/>
    <w:rsid w:val="00F47F78"/>
    <w:rsid w:val="00F515EB"/>
    <w:rsid w:val="00F523F0"/>
    <w:rsid w:val="00F53CAC"/>
    <w:rsid w:val="00F54A9B"/>
    <w:rsid w:val="00F559D2"/>
    <w:rsid w:val="00F569E5"/>
    <w:rsid w:val="00F57F15"/>
    <w:rsid w:val="00F60C97"/>
    <w:rsid w:val="00F71BBB"/>
    <w:rsid w:val="00F75130"/>
    <w:rsid w:val="00F762CA"/>
    <w:rsid w:val="00F76EC7"/>
    <w:rsid w:val="00F77B38"/>
    <w:rsid w:val="00F81669"/>
    <w:rsid w:val="00F83ED9"/>
    <w:rsid w:val="00F875D2"/>
    <w:rsid w:val="00F87BAB"/>
    <w:rsid w:val="00F87C23"/>
    <w:rsid w:val="00F90EEE"/>
    <w:rsid w:val="00F90F73"/>
    <w:rsid w:val="00F90FDF"/>
    <w:rsid w:val="00F95E9D"/>
    <w:rsid w:val="00FA049F"/>
    <w:rsid w:val="00FA096F"/>
    <w:rsid w:val="00FA2694"/>
    <w:rsid w:val="00FA2C8A"/>
    <w:rsid w:val="00FA4D60"/>
    <w:rsid w:val="00FA5EAB"/>
    <w:rsid w:val="00FA6ADF"/>
    <w:rsid w:val="00FA7477"/>
    <w:rsid w:val="00FB3631"/>
    <w:rsid w:val="00FB5669"/>
    <w:rsid w:val="00FB70B3"/>
    <w:rsid w:val="00FC271C"/>
    <w:rsid w:val="00FC3893"/>
    <w:rsid w:val="00FC52BE"/>
    <w:rsid w:val="00FC6440"/>
    <w:rsid w:val="00FC7791"/>
    <w:rsid w:val="00FD12CE"/>
    <w:rsid w:val="00FD2D73"/>
    <w:rsid w:val="00FD56D1"/>
    <w:rsid w:val="00FE1141"/>
    <w:rsid w:val="00FE3CAC"/>
    <w:rsid w:val="00FE64E0"/>
    <w:rsid w:val="00FF2157"/>
    <w:rsid w:val="00FF3E0A"/>
    <w:rsid w:val="00FF49C3"/>
    <w:rsid w:val="00FF5871"/>
    <w:rsid w:val="00FF67D3"/>
    <w:rsid w:val="0173E4D1"/>
    <w:rsid w:val="022AB2DA"/>
    <w:rsid w:val="02630339"/>
    <w:rsid w:val="02B17386"/>
    <w:rsid w:val="0537A317"/>
    <w:rsid w:val="083E9E61"/>
    <w:rsid w:val="0B4F08F5"/>
    <w:rsid w:val="0D149730"/>
    <w:rsid w:val="0E934441"/>
    <w:rsid w:val="0F812B95"/>
    <w:rsid w:val="0F91A83F"/>
    <w:rsid w:val="112AE01D"/>
    <w:rsid w:val="117C18D2"/>
    <w:rsid w:val="125F2EA6"/>
    <w:rsid w:val="13101DEE"/>
    <w:rsid w:val="138B8FFE"/>
    <w:rsid w:val="13A89902"/>
    <w:rsid w:val="13AEFBF0"/>
    <w:rsid w:val="13E1AA3D"/>
    <w:rsid w:val="14274E44"/>
    <w:rsid w:val="1518ABB7"/>
    <w:rsid w:val="1726AB28"/>
    <w:rsid w:val="179DB51F"/>
    <w:rsid w:val="189C2E5E"/>
    <w:rsid w:val="190617EE"/>
    <w:rsid w:val="1AC85D0F"/>
    <w:rsid w:val="1EC19B1E"/>
    <w:rsid w:val="1F10503B"/>
    <w:rsid w:val="1F4E9FF8"/>
    <w:rsid w:val="215BC834"/>
    <w:rsid w:val="2353178C"/>
    <w:rsid w:val="255E0725"/>
    <w:rsid w:val="26A16288"/>
    <w:rsid w:val="2D083428"/>
    <w:rsid w:val="304C2478"/>
    <w:rsid w:val="3075C215"/>
    <w:rsid w:val="30C95E73"/>
    <w:rsid w:val="316E8449"/>
    <w:rsid w:val="32391F20"/>
    <w:rsid w:val="35968EF4"/>
    <w:rsid w:val="35BF85ED"/>
    <w:rsid w:val="35DA8D7C"/>
    <w:rsid w:val="36D44E37"/>
    <w:rsid w:val="37DC5CE9"/>
    <w:rsid w:val="37F3929C"/>
    <w:rsid w:val="3B56E078"/>
    <w:rsid w:val="3C06CBBA"/>
    <w:rsid w:val="3C3C43AA"/>
    <w:rsid w:val="3C482416"/>
    <w:rsid w:val="3D048B84"/>
    <w:rsid w:val="3D96DE2C"/>
    <w:rsid w:val="3E027710"/>
    <w:rsid w:val="406217B2"/>
    <w:rsid w:val="40C18EF5"/>
    <w:rsid w:val="410BA091"/>
    <w:rsid w:val="42D16D2D"/>
    <w:rsid w:val="44B6057A"/>
    <w:rsid w:val="44DA7CF3"/>
    <w:rsid w:val="48C77874"/>
    <w:rsid w:val="48DFD691"/>
    <w:rsid w:val="4A8DADF0"/>
    <w:rsid w:val="4B674641"/>
    <w:rsid w:val="4BB5EA75"/>
    <w:rsid w:val="4CC3F3EF"/>
    <w:rsid w:val="4CFA623D"/>
    <w:rsid w:val="4D5EB263"/>
    <w:rsid w:val="4E71C098"/>
    <w:rsid w:val="5036A8F6"/>
    <w:rsid w:val="50F61164"/>
    <w:rsid w:val="51388932"/>
    <w:rsid w:val="51E1B489"/>
    <w:rsid w:val="52B54C35"/>
    <w:rsid w:val="561D02CF"/>
    <w:rsid w:val="569E85D8"/>
    <w:rsid w:val="57692064"/>
    <w:rsid w:val="583C5C59"/>
    <w:rsid w:val="58936980"/>
    <w:rsid w:val="5904EAEB"/>
    <w:rsid w:val="5C758ABD"/>
    <w:rsid w:val="5D250AA7"/>
    <w:rsid w:val="5DCC02DC"/>
    <w:rsid w:val="5EA9BC69"/>
    <w:rsid w:val="5FB2FDD3"/>
    <w:rsid w:val="60278DD8"/>
    <w:rsid w:val="61A23F89"/>
    <w:rsid w:val="631C0212"/>
    <w:rsid w:val="64FCDFF6"/>
    <w:rsid w:val="66851431"/>
    <w:rsid w:val="677C19B9"/>
    <w:rsid w:val="6E89DB03"/>
    <w:rsid w:val="6F1B47A4"/>
    <w:rsid w:val="6F75449C"/>
    <w:rsid w:val="6FA0A27D"/>
    <w:rsid w:val="6FF65257"/>
    <w:rsid w:val="75223FB6"/>
    <w:rsid w:val="75AF9843"/>
    <w:rsid w:val="774EDD1C"/>
    <w:rsid w:val="795AEE78"/>
    <w:rsid w:val="7AA6855A"/>
    <w:rsid w:val="7BFA617F"/>
    <w:rsid w:val="7CECA2FD"/>
    <w:rsid w:val="7D30777B"/>
    <w:rsid w:val="7E226A65"/>
    <w:rsid w:val="7E7D3FC8"/>
    <w:rsid w:val="7E8BCB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B9B54E"/>
  <w14:defaultImageDpi w14:val="330"/>
  <w15:chartTrackingRefBased/>
  <w15:docId w15:val="{DB3A2B45-8EFC-4752-9272-BB38EDBA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2"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FE6"/>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774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51FB"/>
    <w:rPr>
      <w:color w:val="0000FF"/>
      <w:u w:val="none"/>
    </w:rPr>
  </w:style>
  <w:style w:type="character" w:styleId="FollowedHyperlink">
    <w:name w:val="FollowedHyperlink"/>
    <w:rPr>
      <w:color w:val="800080"/>
      <w:u w:val="none"/>
    </w:rPr>
  </w:style>
  <w:style w:type="paragraph" w:styleId="Footer">
    <w:name w:val="footer"/>
    <w:basedOn w:val="Normal"/>
    <w:rsid w:val="00055013"/>
    <w:pPr>
      <w:tabs>
        <w:tab w:val="center" w:pos="4320"/>
        <w:tab w:val="right" w:pos="8640"/>
      </w:tabs>
    </w:pPr>
  </w:style>
  <w:style w:type="paragraph" w:customStyle="1" w:styleId="PolicySubheading1">
    <w:name w:val="Policy Subheading 1"/>
    <w:next w:val="Normal"/>
    <w:rsid w:val="007E30DD"/>
    <w:pPr>
      <w:suppressAutoHyphens/>
      <w:jc w:val="both"/>
    </w:pPr>
    <w:rPr>
      <w:rFonts w:ascii="Arial Black" w:eastAsia="Arial" w:hAnsi="Arial Black" w:cs="Arial"/>
      <w:color w:val="003366"/>
      <w:sz w:val="21"/>
      <w:lang w:val="en-US" w:eastAsia="ar-SA"/>
    </w:rPr>
  </w:style>
  <w:style w:type="paragraph" w:customStyle="1" w:styleId="EC">
    <w:name w:val="EC"/>
    <w:basedOn w:val="Normal"/>
    <w:autoRedefine/>
    <w:pPr>
      <w:numPr>
        <w:numId w:val="1"/>
      </w:numPr>
      <w:tabs>
        <w:tab w:val="left" w:pos="284"/>
      </w:tabs>
      <w:spacing w:line="240" w:lineRule="exact"/>
    </w:pPr>
    <w:rPr>
      <w:sz w:val="22"/>
    </w:rPr>
  </w:style>
  <w:style w:type="character" w:customStyle="1" w:styleId="ECNormal">
    <w:name w:val="ECNormal"/>
    <w:rPr>
      <w:rFonts w:ascii="Arial" w:hAnsi="Arial"/>
      <w:color w:val="auto"/>
      <w:sz w:val="22"/>
    </w:rPr>
  </w:style>
  <w:style w:type="paragraph" w:customStyle="1" w:styleId="ECHeading1">
    <w:name w:val="EC Heading 1"/>
    <w:basedOn w:val="Heading1"/>
    <w:pPr>
      <w:suppressAutoHyphens/>
      <w:spacing w:before="0" w:after="0"/>
      <w:ind w:firstLine="720"/>
    </w:pPr>
    <w:rPr>
      <w:rFonts w:ascii="AdLib BT" w:hAnsi="AdLib BT"/>
      <w:kern w:val="0"/>
      <w:sz w:val="48"/>
      <w:szCs w:val="28"/>
      <w:lang w:val="en-US" w:eastAsia="ar-SA"/>
    </w:rPr>
  </w:style>
  <w:style w:type="paragraph" w:customStyle="1" w:styleId="ECHeading2">
    <w:name w:val="EC Heading 2"/>
    <w:basedOn w:val="Heading2"/>
    <w:pPr>
      <w:suppressAutoHyphens/>
      <w:spacing w:before="0" w:after="0"/>
    </w:pPr>
    <w:rPr>
      <w:rFonts w:ascii="Arial Narrow" w:hAnsi="Arial Narrow"/>
      <w:i w:val="0"/>
      <w:iCs w:val="0"/>
      <w:szCs w:val="24"/>
      <w:lang w:eastAsia="ar-SA"/>
    </w:rPr>
  </w:style>
  <w:style w:type="paragraph" w:customStyle="1" w:styleId="ECGuide">
    <w:name w:val="ECGuide"/>
    <w:basedOn w:val="Heading1"/>
    <w:pPr>
      <w:suppressAutoHyphens/>
      <w:spacing w:before="0" w:after="0" w:line="240" w:lineRule="exact"/>
      <w:ind w:firstLine="720"/>
    </w:pPr>
    <w:rPr>
      <w:rFonts w:ascii="AdLib BT" w:hAnsi="AdLib BT"/>
      <w:kern w:val="0"/>
      <w:sz w:val="48"/>
      <w:szCs w:val="24"/>
      <w:lang w:val="en-US" w:eastAsia="ar-SA"/>
    </w:rPr>
  </w:style>
  <w:style w:type="paragraph" w:customStyle="1" w:styleId="ECHeading20">
    <w:name w:val="ECHeading2"/>
    <w:basedOn w:val="BodyText3"/>
    <w:pPr>
      <w:suppressAutoHyphens/>
      <w:spacing w:after="0"/>
    </w:pPr>
    <w:rPr>
      <w:rFonts w:ascii="AdLib BT" w:hAnsi="AdLib BT" w:cs="Arial"/>
      <w:b/>
      <w:sz w:val="36"/>
      <w:szCs w:val="24"/>
      <w:lang w:eastAsia="ar-SA"/>
    </w:rPr>
  </w:style>
  <w:style w:type="paragraph" w:styleId="BodyText3">
    <w:name w:val="Body Text 3"/>
    <w:basedOn w:val="Normal"/>
    <w:pPr>
      <w:spacing w:after="120"/>
    </w:pPr>
    <w:rPr>
      <w:sz w:val="16"/>
      <w:szCs w:val="16"/>
    </w:rPr>
  </w:style>
  <w:style w:type="paragraph" w:customStyle="1" w:styleId="ECBodyText">
    <w:name w:val="ECBodyText"/>
    <w:basedOn w:val="BodyText"/>
    <w:pPr>
      <w:suppressAutoHyphens/>
      <w:spacing w:after="0" w:line="240" w:lineRule="exact"/>
    </w:pPr>
    <w:rPr>
      <w:sz w:val="22"/>
      <w:lang w:eastAsia="ar-SA"/>
    </w:rPr>
  </w:style>
  <w:style w:type="paragraph" w:styleId="BodyText">
    <w:name w:val="Body Text"/>
    <w:basedOn w:val="Normal"/>
    <w:pPr>
      <w:spacing w:after="120"/>
    </w:pPr>
  </w:style>
  <w:style w:type="paragraph" w:customStyle="1" w:styleId="GreyHeader">
    <w:name w:val="Grey Header"/>
    <w:basedOn w:val="Normal"/>
    <w:autoRedefine/>
    <w:rsid w:val="005C5D27"/>
    <w:pPr>
      <w:shd w:val="clear" w:color="auto" w:fill="E6E6E6"/>
      <w:spacing w:before="120" w:after="120"/>
    </w:pPr>
    <w:rPr>
      <w:b/>
      <w:sz w:val="28"/>
      <w:szCs w:val="20"/>
    </w:rPr>
  </w:style>
  <w:style w:type="paragraph" w:customStyle="1" w:styleId="StyleHeaderArial13ptBold">
    <w:name w:val="Style Header + Arial 13 pt Bold"/>
    <w:basedOn w:val="Header"/>
    <w:autoRedefine/>
    <w:rsid w:val="00E47029"/>
    <w:pPr>
      <w:widowControl w:val="0"/>
      <w:shd w:val="clear" w:color="auto" w:fill="E6E6E6"/>
    </w:pPr>
    <w:rPr>
      <w:b/>
      <w:bCs/>
      <w:snapToGrid w:val="0"/>
      <w:sz w:val="28"/>
      <w:szCs w:val="20"/>
    </w:rPr>
  </w:style>
  <w:style w:type="paragraph" w:styleId="Header">
    <w:name w:val="header"/>
    <w:basedOn w:val="Normal"/>
    <w:rsid w:val="00E47029"/>
    <w:pPr>
      <w:tabs>
        <w:tab w:val="center" w:pos="4320"/>
        <w:tab w:val="right" w:pos="8640"/>
      </w:tabs>
    </w:pPr>
  </w:style>
  <w:style w:type="paragraph" w:customStyle="1" w:styleId="PolicyText2">
    <w:name w:val="Policy Text 2"/>
    <w:rsid w:val="007E30DD"/>
    <w:pPr>
      <w:suppressAutoHyphens/>
      <w:jc w:val="both"/>
    </w:pPr>
    <w:rPr>
      <w:rFonts w:ascii="Arial" w:eastAsia="Arial" w:hAnsi="Arial" w:cs="Arial"/>
      <w:sz w:val="21"/>
      <w:lang w:val="en-US" w:eastAsia="ar-SA"/>
    </w:rPr>
  </w:style>
  <w:style w:type="table" w:styleId="TableGrid">
    <w:name w:val="Table Grid"/>
    <w:basedOn w:val="TableNormal"/>
    <w:uiPriority w:val="39"/>
    <w:rsid w:val="007E3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2A08"/>
    <w:rPr>
      <w:rFonts w:ascii="Tahoma" w:hAnsi="Tahoma" w:cs="Tahoma"/>
      <w:sz w:val="16"/>
      <w:szCs w:val="16"/>
    </w:rPr>
  </w:style>
  <w:style w:type="character" w:customStyle="1" w:styleId="highlight">
    <w:name w:val="highlight"/>
    <w:basedOn w:val="DefaultParagraphFont"/>
    <w:rsid w:val="00127C31"/>
  </w:style>
  <w:style w:type="paragraph" w:customStyle="1" w:styleId="CharCharChar">
    <w:name w:val="Char Char Char"/>
    <w:basedOn w:val="Normal"/>
    <w:rsid w:val="00904187"/>
    <w:pPr>
      <w:keepNext/>
      <w:numPr>
        <w:ilvl w:val="12"/>
      </w:numPr>
      <w:spacing w:after="160" w:line="240" w:lineRule="exact"/>
      <w:ind w:left="540" w:firstLine="6"/>
    </w:pPr>
    <w:rPr>
      <w:rFonts w:ascii="Verdana" w:hAnsi="Verdana" w:cs="Arial"/>
      <w:bCs/>
      <w:sz w:val="20"/>
      <w:szCs w:val="22"/>
      <w:lang w:val="en-US"/>
    </w:rPr>
  </w:style>
  <w:style w:type="character" w:styleId="CommentReference">
    <w:name w:val="annotation reference"/>
    <w:semiHidden/>
    <w:rsid w:val="005A43D7"/>
    <w:rPr>
      <w:sz w:val="16"/>
      <w:szCs w:val="16"/>
    </w:rPr>
  </w:style>
  <w:style w:type="paragraph" w:styleId="CommentText">
    <w:name w:val="annotation text"/>
    <w:basedOn w:val="Normal"/>
    <w:semiHidden/>
    <w:rsid w:val="005A43D7"/>
    <w:rPr>
      <w:sz w:val="20"/>
      <w:szCs w:val="20"/>
    </w:rPr>
  </w:style>
  <w:style w:type="paragraph" w:styleId="CommentSubject">
    <w:name w:val="annotation subject"/>
    <w:basedOn w:val="CommentText"/>
    <w:next w:val="CommentText"/>
    <w:semiHidden/>
    <w:rsid w:val="005A43D7"/>
    <w:rPr>
      <w:b/>
      <w:bCs/>
    </w:rPr>
  </w:style>
  <w:style w:type="paragraph" w:styleId="ListBullet">
    <w:name w:val="List Bullet"/>
    <w:rsid w:val="007D62E7"/>
    <w:pPr>
      <w:suppressAutoHyphens/>
      <w:spacing w:before="30" w:after="30" w:line="252" w:lineRule="auto"/>
    </w:pPr>
    <w:rPr>
      <w:rFonts w:ascii="Arial" w:hAnsi="Arial"/>
      <w:lang w:val="en-US"/>
    </w:rPr>
  </w:style>
  <w:style w:type="paragraph" w:styleId="ListParagraph">
    <w:name w:val="List Paragraph"/>
    <w:basedOn w:val="Normal"/>
    <w:uiPriority w:val="34"/>
    <w:qFormat/>
    <w:rsid w:val="00BB1864"/>
    <w:pPr>
      <w:ind w:left="720"/>
    </w:pPr>
  </w:style>
  <w:style w:type="character" w:customStyle="1" w:styleId="TruePolicyHeading1">
    <w:name w:val="True Policy Heading 1"/>
    <w:qFormat/>
    <w:rsid w:val="00C57FF0"/>
    <w:rPr>
      <w:rFonts w:ascii="Museo 700" w:hAnsi="Museo 700"/>
      <w:color w:val="AA5EA5"/>
      <w:sz w:val="36"/>
    </w:rPr>
  </w:style>
  <w:style w:type="paragraph" w:customStyle="1" w:styleId="TruePolicyBullet1">
    <w:name w:val="True Policy Bullet 1"/>
    <w:basedOn w:val="Normal"/>
    <w:link w:val="TruePolicyBullet1Char"/>
    <w:autoRedefine/>
    <w:qFormat/>
    <w:rsid w:val="00CB1A5D"/>
    <w:pPr>
      <w:suppressAutoHyphens/>
      <w:spacing w:line="260" w:lineRule="exact"/>
    </w:pPr>
    <w:rPr>
      <w:color w:val="595959"/>
      <w:sz w:val="20"/>
      <w:szCs w:val="20"/>
      <w:lang w:val="en-US" w:eastAsia="ar-SA"/>
    </w:rPr>
  </w:style>
  <w:style w:type="character" w:customStyle="1" w:styleId="TruePolicyBullet1Char">
    <w:name w:val="True Policy Bullet 1 Char"/>
    <w:link w:val="TruePolicyBullet1"/>
    <w:rsid w:val="00CB1A5D"/>
    <w:rPr>
      <w:rFonts w:ascii="Arial" w:hAnsi="Arial"/>
      <w:color w:val="595959"/>
      <w:lang w:val="en-US" w:eastAsia="ar-SA"/>
    </w:rPr>
  </w:style>
  <w:style w:type="paragraph" w:styleId="Revision">
    <w:name w:val="Revision"/>
    <w:hidden/>
    <w:uiPriority w:val="99"/>
    <w:semiHidden/>
    <w:rsid w:val="00F44265"/>
    <w:rPr>
      <w:rFonts w:ascii="Arial" w:hAnsi="Arial"/>
      <w:sz w:val="24"/>
      <w:szCs w:val="24"/>
      <w:lang w:eastAsia="en-US"/>
    </w:rPr>
  </w:style>
  <w:style w:type="paragraph" w:customStyle="1" w:styleId="Headerline">
    <w:name w:val="Header line"/>
    <w:qFormat/>
    <w:rsid w:val="007D62E7"/>
    <w:pPr>
      <w:pBdr>
        <w:bottom w:val="single" w:sz="4" w:space="1" w:color="auto"/>
      </w:pBdr>
    </w:pPr>
    <w:rPr>
      <w:rFonts w:ascii="Arial" w:hAnsi="Arial" w:cs="Arial"/>
      <w:sz w:val="10"/>
      <w:szCs w:val="10"/>
      <w:lang w:eastAsia="zh-CN"/>
    </w:rPr>
  </w:style>
  <w:style w:type="paragraph" w:customStyle="1" w:styleId="DocType">
    <w:name w:val="Doc Type"/>
    <w:basedOn w:val="Normal"/>
    <w:qFormat/>
    <w:rsid w:val="007D62E7"/>
    <w:pPr>
      <w:ind w:left="32"/>
    </w:pPr>
    <w:rPr>
      <w:rFonts w:ascii="Museo 700" w:hAnsi="Museo 700"/>
      <w:color w:val="AA5EA5"/>
      <w:sz w:val="26"/>
      <w:szCs w:val="26"/>
      <w:lang w:eastAsia="ar-SA"/>
    </w:rPr>
  </w:style>
  <w:style w:type="paragraph" w:customStyle="1" w:styleId="DocTitle">
    <w:name w:val="Doc Title"/>
    <w:basedOn w:val="Normal"/>
    <w:qFormat/>
    <w:rsid w:val="007D62E7"/>
    <w:pPr>
      <w:tabs>
        <w:tab w:val="left" w:pos="3105"/>
      </w:tabs>
      <w:suppressAutoHyphens/>
      <w:spacing w:before="240" w:after="240"/>
    </w:pPr>
    <w:rPr>
      <w:rFonts w:ascii="Museo 700" w:hAnsi="Museo 700" w:cs="Arial"/>
      <w:color w:val="AA5EA5"/>
      <w:sz w:val="26"/>
      <w:szCs w:val="26"/>
      <w:lang w:eastAsia="ar-SA"/>
    </w:rPr>
  </w:style>
  <w:style w:type="paragraph" w:styleId="ListBullet2">
    <w:name w:val="List Bullet 2"/>
    <w:basedOn w:val="Normal"/>
    <w:uiPriority w:val="99"/>
    <w:unhideWhenUsed/>
    <w:rsid w:val="007D62E7"/>
    <w:pPr>
      <w:numPr>
        <w:numId w:val="6"/>
      </w:numPr>
      <w:tabs>
        <w:tab w:val="left" w:pos="567"/>
      </w:tabs>
      <w:suppressAutoHyphens/>
      <w:spacing w:after="60" w:line="264" w:lineRule="auto"/>
    </w:pPr>
    <w:rPr>
      <w:sz w:val="20"/>
      <w:szCs w:val="22"/>
      <w:lang w:eastAsia="ar-SA"/>
    </w:rPr>
  </w:style>
  <w:style w:type="paragraph" w:customStyle="1" w:styleId="ListBulletitalic">
    <w:name w:val="List Bullet italic"/>
    <w:basedOn w:val="ListBullet"/>
    <w:qFormat/>
    <w:rsid w:val="00112F11"/>
    <w:rPr>
      <w:rFonts w:eastAsia="Wingdings"/>
      <w:i/>
      <w:iCs/>
    </w:rPr>
  </w:style>
  <w:style w:type="paragraph" w:customStyle="1" w:styleId="MissionBulletList">
    <w:name w:val="Mission Bullet List"/>
    <w:basedOn w:val="ListBullet"/>
    <w:qFormat/>
    <w:rsid w:val="007D62E7"/>
    <w:pPr>
      <w:spacing w:before="0" w:after="0"/>
    </w:pPr>
  </w:style>
  <w:style w:type="paragraph" w:customStyle="1" w:styleId="Spacer">
    <w:name w:val="Spacer"/>
    <w:basedOn w:val="Normal"/>
    <w:qFormat/>
    <w:rsid w:val="007D62E7"/>
    <w:pPr>
      <w:suppressAutoHyphens/>
    </w:pPr>
    <w:rPr>
      <w:sz w:val="10"/>
      <w:szCs w:val="12"/>
      <w:lang w:eastAsia="en-AU"/>
    </w:rPr>
  </w:style>
  <w:style w:type="paragraph" w:customStyle="1" w:styleId="Subheading">
    <w:name w:val="Subheading"/>
    <w:basedOn w:val="Normal"/>
    <w:qFormat/>
    <w:rsid w:val="007D62E7"/>
    <w:pPr>
      <w:spacing w:before="120"/>
    </w:pPr>
    <w:rPr>
      <w:rFonts w:cs="Arial"/>
      <w:b/>
      <w:bCs/>
      <w:sz w:val="20"/>
      <w:szCs w:val="20"/>
      <w:lang w:eastAsia="zh-CN"/>
    </w:rPr>
  </w:style>
  <w:style w:type="paragraph" w:customStyle="1" w:styleId="Subheading2">
    <w:name w:val="Subheading 2"/>
    <w:basedOn w:val="Normal"/>
    <w:next w:val="Normal"/>
    <w:qFormat/>
    <w:rsid w:val="007D62E7"/>
    <w:pPr>
      <w:keepNext/>
      <w:ind w:left="567" w:hanging="567"/>
    </w:pPr>
    <w:rPr>
      <w:rFonts w:cs="Arial"/>
      <w:b/>
      <w:bCs/>
      <w:iCs/>
      <w:sz w:val="20"/>
      <w:szCs w:val="20"/>
      <w:lang w:eastAsia="zh-CN"/>
    </w:rPr>
  </w:style>
  <w:style w:type="paragraph" w:customStyle="1" w:styleId="Subheading1">
    <w:name w:val="Subheading 1"/>
    <w:basedOn w:val="Subheading2"/>
    <w:qFormat/>
    <w:rsid w:val="007D62E7"/>
  </w:style>
  <w:style w:type="paragraph" w:customStyle="1" w:styleId="TrueBodyText">
    <w:name w:val="True Body Text"/>
    <w:qFormat/>
    <w:rsid w:val="007D62E7"/>
    <w:pPr>
      <w:spacing w:before="40" w:after="120" w:line="252" w:lineRule="auto"/>
    </w:pPr>
    <w:rPr>
      <w:rFonts w:ascii="Arial" w:hAnsi="Arial" w:cs="Arial"/>
      <w:spacing w:val="-1"/>
      <w:lang w:eastAsia="zh-CN"/>
    </w:rPr>
  </w:style>
  <w:style w:type="paragraph" w:customStyle="1" w:styleId="TrueBodyTextAFTERListBullet">
    <w:name w:val="True Body Text AFTER List Bullet"/>
    <w:basedOn w:val="TrueBodyText"/>
    <w:qFormat/>
    <w:rsid w:val="007D62E7"/>
    <w:pPr>
      <w:spacing w:before="160"/>
    </w:pPr>
  </w:style>
  <w:style w:type="paragraph" w:customStyle="1" w:styleId="TrueBodyTextitalic">
    <w:name w:val="True Body Text italic"/>
    <w:basedOn w:val="TrueBodyText"/>
    <w:qFormat/>
    <w:rsid w:val="007D62E7"/>
    <w:pPr>
      <w:spacing w:before="120" w:after="0"/>
    </w:pPr>
    <w:rPr>
      <w:i/>
      <w:iCs/>
      <w:w w:val="101"/>
    </w:rPr>
  </w:style>
  <w:style w:type="paragraph" w:customStyle="1" w:styleId="TrueBodyTextbolditalic">
    <w:name w:val="True Body Text bold italic"/>
    <w:basedOn w:val="TrueBodyTextitalic"/>
    <w:qFormat/>
    <w:rsid w:val="007D62E7"/>
    <w:rPr>
      <w:b/>
      <w:bCs/>
    </w:rPr>
  </w:style>
  <w:style w:type="paragraph" w:customStyle="1" w:styleId="TrueBodyTextNOAFTER">
    <w:name w:val="True Body Text NO AFTER"/>
    <w:basedOn w:val="TrueBodyText"/>
    <w:qFormat/>
    <w:rsid w:val="007D62E7"/>
    <w:pPr>
      <w:spacing w:after="0"/>
    </w:pPr>
  </w:style>
  <w:style w:type="paragraph" w:customStyle="1" w:styleId="TrueBodyTextValuestable">
    <w:name w:val="True Body Text Values table"/>
    <w:basedOn w:val="TrueBodyTextNOAFTER"/>
    <w:qFormat/>
    <w:rsid w:val="007D62E7"/>
    <w:pPr>
      <w:spacing w:before="0"/>
    </w:pPr>
  </w:style>
  <w:style w:type="paragraph" w:customStyle="1" w:styleId="TrueHeading1">
    <w:name w:val="True Heading 1"/>
    <w:basedOn w:val="Heading1"/>
    <w:qFormat/>
    <w:rsid w:val="007D62E7"/>
    <w:pPr>
      <w:keepLines/>
      <w:tabs>
        <w:tab w:val="left" w:pos="567"/>
      </w:tabs>
      <w:spacing w:before="80" w:after="80"/>
      <w:ind w:left="567" w:hanging="567"/>
      <w:jc w:val="center"/>
    </w:pPr>
    <w:rPr>
      <w:color w:val="FFFFFF" w:themeColor="background1"/>
      <w:kern w:val="0"/>
      <w:sz w:val="20"/>
      <w:szCs w:val="20"/>
      <w:lang w:eastAsia="en-AU"/>
    </w:rPr>
  </w:style>
  <w:style w:type="paragraph" w:customStyle="1" w:styleId="TrueHeading2">
    <w:name w:val="True Heading 2"/>
    <w:basedOn w:val="Normal"/>
    <w:next w:val="BodyText"/>
    <w:qFormat/>
    <w:rsid w:val="002F1701"/>
    <w:pPr>
      <w:keepNext/>
      <w:keepLines/>
      <w:widowControl w:val="0"/>
      <w:spacing w:before="200" w:after="60"/>
      <w:ind w:right="-23"/>
    </w:pPr>
    <w:rPr>
      <w:rFonts w:eastAsia="Calibri" w:cs="Arial"/>
      <w:b/>
      <w:bCs/>
      <w:color w:val="AA5FA2"/>
      <w:sz w:val="20"/>
      <w:szCs w:val="20"/>
      <w:lang w:eastAsia="en-AU"/>
    </w:rPr>
  </w:style>
  <w:style w:type="paragraph" w:customStyle="1" w:styleId="TrueHeading2NOspacebefore">
    <w:name w:val="True Heading 2 NO space before"/>
    <w:basedOn w:val="TrueHeading2"/>
    <w:qFormat/>
    <w:rsid w:val="007D62E7"/>
    <w:pPr>
      <w:spacing w:before="0"/>
    </w:pPr>
  </w:style>
  <w:style w:type="paragraph" w:customStyle="1" w:styleId="TableTitle">
    <w:name w:val="Table Title"/>
    <w:qFormat/>
    <w:rsid w:val="00184E35"/>
    <w:pPr>
      <w:spacing w:before="80" w:after="80" w:line="264" w:lineRule="auto"/>
    </w:pPr>
    <w:rPr>
      <w:rFonts w:ascii="Arial" w:hAnsi="Arial" w:cs="Arial"/>
      <w:b/>
      <w:color w:val="FFFFFF" w:themeColor="background1"/>
    </w:rPr>
  </w:style>
  <w:style w:type="paragraph" w:customStyle="1" w:styleId="Tabletext">
    <w:name w:val="Table text"/>
    <w:basedOn w:val="BodyText"/>
    <w:qFormat/>
    <w:rsid w:val="00184E35"/>
    <w:pPr>
      <w:suppressAutoHyphens/>
      <w:spacing w:after="0" w:line="264" w:lineRule="auto"/>
    </w:pPr>
    <w:rPr>
      <w:rFonts w:cs="Arial"/>
      <w:sz w:val="20"/>
      <w:szCs w:val="19"/>
      <w:lang w:eastAsia="zh-CN"/>
    </w:rPr>
  </w:style>
  <w:style w:type="table" w:styleId="GridTable4-Accent3">
    <w:name w:val="Grid Table 4 Accent 3"/>
    <w:basedOn w:val="TableNormal"/>
    <w:uiPriority w:val="49"/>
    <w:rsid w:val="00A25C2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semiHidden/>
    <w:rsid w:val="000E774B"/>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unhideWhenUsed/>
    <w:rsid w:val="000E774B"/>
    <w:pPr>
      <w:spacing w:before="100" w:beforeAutospacing="1" w:after="100" w:afterAutospacing="1"/>
    </w:pPr>
    <w:rPr>
      <w:rFonts w:ascii="Times New Roman" w:hAnsi="Times New Roman"/>
      <w:lang w:val="en-US"/>
    </w:rPr>
  </w:style>
  <w:style w:type="character" w:styleId="Strong">
    <w:name w:val="Strong"/>
    <w:basedOn w:val="DefaultParagraphFont"/>
    <w:uiPriority w:val="22"/>
    <w:qFormat/>
    <w:rsid w:val="000E7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47011">
      <w:bodyDiv w:val="1"/>
      <w:marLeft w:val="0"/>
      <w:marRight w:val="0"/>
      <w:marTop w:val="0"/>
      <w:marBottom w:val="0"/>
      <w:divBdr>
        <w:top w:val="none" w:sz="0" w:space="0" w:color="auto"/>
        <w:left w:val="none" w:sz="0" w:space="0" w:color="auto"/>
        <w:bottom w:val="none" w:sz="0" w:space="0" w:color="auto"/>
        <w:right w:val="none" w:sz="0" w:space="0" w:color="auto"/>
      </w:divBdr>
    </w:div>
    <w:div w:id="1973360845">
      <w:bodyDiv w:val="1"/>
      <w:marLeft w:val="0"/>
      <w:marRight w:val="0"/>
      <w:marTop w:val="0"/>
      <w:marBottom w:val="0"/>
      <w:divBdr>
        <w:top w:val="none" w:sz="0" w:space="0" w:color="auto"/>
        <w:left w:val="none" w:sz="0" w:space="0" w:color="auto"/>
        <w:bottom w:val="none" w:sz="0" w:space="0" w:color="auto"/>
        <w:right w:val="none" w:sz="0" w:space="0" w:color="auto"/>
      </w:divBdr>
      <w:divsChild>
        <w:div w:id="1006635198">
          <w:marLeft w:val="0"/>
          <w:marRight w:val="0"/>
          <w:marTop w:val="0"/>
          <w:marBottom w:val="0"/>
          <w:divBdr>
            <w:top w:val="none" w:sz="0" w:space="0" w:color="auto"/>
            <w:left w:val="none" w:sz="0" w:space="0" w:color="auto"/>
            <w:bottom w:val="none" w:sz="0" w:space="0" w:color="auto"/>
            <w:right w:val="none" w:sz="0" w:space="0" w:color="auto"/>
          </w:divBdr>
          <w:divsChild>
            <w:div w:id="953832476">
              <w:marLeft w:val="0"/>
              <w:marRight w:val="0"/>
              <w:marTop w:val="0"/>
              <w:marBottom w:val="0"/>
              <w:divBdr>
                <w:top w:val="none" w:sz="0" w:space="0" w:color="auto"/>
                <w:left w:val="none" w:sz="0" w:space="0" w:color="auto"/>
                <w:bottom w:val="none" w:sz="0" w:space="0" w:color="auto"/>
                <w:right w:val="none" w:sz="0" w:space="0" w:color="auto"/>
              </w:divBdr>
              <w:divsChild>
                <w:div w:id="516433574">
                  <w:marLeft w:val="0"/>
                  <w:marRight w:val="0"/>
                  <w:marTop w:val="0"/>
                  <w:marBottom w:val="0"/>
                  <w:divBdr>
                    <w:top w:val="none" w:sz="0" w:space="0" w:color="auto"/>
                    <w:left w:val="none" w:sz="0" w:space="0" w:color="auto"/>
                    <w:bottom w:val="none" w:sz="0" w:space="0" w:color="auto"/>
                    <w:right w:val="none" w:sz="0" w:space="0" w:color="auto"/>
                  </w:divBdr>
                </w:div>
              </w:divsChild>
            </w:div>
            <w:div w:id="1577324343">
              <w:marLeft w:val="0"/>
              <w:marRight w:val="0"/>
              <w:marTop w:val="0"/>
              <w:marBottom w:val="0"/>
              <w:divBdr>
                <w:top w:val="none" w:sz="0" w:space="0" w:color="auto"/>
                <w:left w:val="none" w:sz="0" w:space="0" w:color="auto"/>
                <w:bottom w:val="none" w:sz="0" w:space="0" w:color="auto"/>
                <w:right w:val="none" w:sz="0" w:space="0" w:color="auto"/>
              </w:divBdr>
              <w:divsChild>
                <w:div w:id="1802723484">
                  <w:marLeft w:val="0"/>
                  <w:marRight w:val="0"/>
                  <w:marTop w:val="0"/>
                  <w:marBottom w:val="0"/>
                  <w:divBdr>
                    <w:top w:val="none" w:sz="0" w:space="0" w:color="auto"/>
                    <w:left w:val="none" w:sz="0" w:space="0" w:color="auto"/>
                    <w:bottom w:val="none" w:sz="0" w:space="0" w:color="auto"/>
                    <w:right w:val="none" w:sz="0" w:space="0" w:color="auto"/>
                  </w:divBdr>
                  <w:divsChild>
                    <w:div w:id="153622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68718">
          <w:marLeft w:val="0"/>
          <w:marRight w:val="0"/>
          <w:marTop w:val="0"/>
          <w:marBottom w:val="0"/>
          <w:divBdr>
            <w:top w:val="none" w:sz="0" w:space="0" w:color="auto"/>
            <w:left w:val="none" w:sz="0" w:space="0" w:color="auto"/>
            <w:bottom w:val="none" w:sz="0" w:space="0" w:color="auto"/>
            <w:right w:val="none" w:sz="0" w:space="0" w:color="auto"/>
          </w:divBdr>
        </w:div>
        <w:div w:id="1891263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05c110-666c-4796-8cd1-db8ece5e5e7e" xsi:nil="true"/>
    <lcf76f155ced4ddcb4097134ff3c332f xmlns="92beb1bd-4bcc-46da-9386-e923af4c5705">
      <Terms xmlns="http://schemas.microsoft.com/office/infopath/2007/PartnerControls"/>
    </lcf76f155ced4ddcb4097134ff3c332f>
    <SharedWithUsers xmlns="0805c110-666c-4796-8cd1-db8ece5e5e7e">
      <UserInfo>
        <DisplayName>Karen Struthers</DisplayName>
        <AccountId>37</AccountId>
        <AccountType/>
      </UserInfo>
      <UserInfo>
        <DisplayName>Michelle Mladenovic</DisplayName>
        <AccountId>94</AccountId>
        <AccountType/>
      </UserInfo>
    </SharedWithUsers>
    <Approval xmlns="92beb1bd-4bcc-46da-9386-e923af4c5705" xsi:nil="true"/>
    <TaggedPerson xmlns="92beb1bd-4bcc-46da-9386-e923af4c5705">
      <UserInfo>
        <DisplayName/>
        <AccountId xsi:nil="true"/>
        <AccountType/>
      </UserInfo>
    </TaggedPerson>
    <Comments xmlns="92beb1bd-4bcc-46da-9386-e923af4c5705" xsi:nil="true"/>
    <_Flow_SignoffStatus xmlns="92beb1bd-4bcc-46da-9386-e923af4c5705" xsi:nil="true"/>
    <CPComments xmlns="92beb1bd-4bcc-46da-9386-e923af4c57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876CCA4EE4F141A40E0FCA68160FA5" ma:contentTypeVersion="24" ma:contentTypeDescription="Create a new document." ma:contentTypeScope="" ma:versionID="41d0ed3cfa696f434f9a9698e6c1d3a2">
  <xsd:schema xmlns:xsd="http://www.w3.org/2001/XMLSchema" xmlns:xs="http://www.w3.org/2001/XMLSchema" xmlns:p="http://schemas.microsoft.com/office/2006/metadata/properties" xmlns:ns2="92beb1bd-4bcc-46da-9386-e923af4c5705" xmlns:ns3="0805c110-666c-4796-8cd1-db8ece5e5e7e" targetNamespace="http://schemas.microsoft.com/office/2006/metadata/properties" ma:root="true" ma:fieldsID="7a6562625c8f15c033390cfc264c2f3a" ns2:_="" ns3:_="">
    <xsd:import namespace="92beb1bd-4bcc-46da-9386-e923af4c5705"/>
    <xsd:import namespace="0805c110-666c-4796-8cd1-db8ece5e5e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Approval" minOccurs="0"/>
                <xsd:element ref="ns2:Comments" minOccurs="0"/>
                <xsd:element ref="ns2:CPComments" minOccurs="0"/>
                <xsd:element ref="ns2:TaggedPers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eb1bd-4bcc-46da-9386-e923af4c5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Approval" ma:index="20" nillable="true" ma:displayName="Approval" ma:format="Dropdown" ma:internalName="Approval">
      <xsd:simpleType>
        <xsd:restriction base="dms:Text">
          <xsd:maxLength value="255"/>
        </xsd:restriction>
      </xsd:simpleType>
    </xsd:element>
    <xsd:element name="Comments" ma:index="21" nillable="true" ma:displayName="AM Comments" ma:format="Dropdown" ma:internalName="Comments">
      <xsd:simpleType>
        <xsd:restriction base="dms:Note">
          <xsd:maxLength value="255"/>
        </xsd:restriction>
      </xsd:simpleType>
    </xsd:element>
    <xsd:element name="CPComments" ma:index="22" nillable="true" ma:displayName="CP Comments" ma:format="Dropdown" ma:internalName="CPComments">
      <xsd:simpleType>
        <xsd:restriction base="dms:Note">
          <xsd:maxLength value="255"/>
        </xsd:restriction>
      </xsd:simpleType>
    </xsd:element>
    <xsd:element name="TaggedPerson" ma:index="23" nillable="true" ma:displayName="Tagged Person" ma:format="Dropdown" ma:list="UserInfo" ma:SharePointGroup="0" ma:internalName="Tagged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62e7914-6f7f-4d92-9a37-7cc2030a9c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5c110-666c-4796-8cd1-db8ece5e5e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d6ca367-6cea-49dc-aaef-ea7f1b3d04e6}" ma:internalName="TaxCatchAll" ma:showField="CatchAllData" ma:web="0805c110-666c-4796-8cd1-db8ece5e5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A641582-16CC-42D7-8578-2FED45B7622A}">
  <ds:schemaRefs>
    <ds:schemaRef ds:uri="http://schemas.microsoft.com/sharepoint/v3/contenttype/forms"/>
  </ds:schemaRefs>
</ds:datastoreItem>
</file>

<file path=customXml/itemProps2.xml><?xml version="1.0" encoding="utf-8"?>
<ds:datastoreItem xmlns:ds="http://schemas.openxmlformats.org/officeDocument/2006/customXml" ds:itemID="{AC087267-B936-47AB-B4F4-29D94229A3DD}">
  <ds:schemaRefs>
    <ds:schemaRef ds:uri="http://schemas.microsoft.com/office/2006/metadata/properties"/>
    <ds:schemaRef ds:uri="http://schemas.microsoft.com/office/infopath/2007/PartnerControls"/>
    <ds:schemaRef ds:uri="9ce4573d-ecca-479b-9764-fe3ab8860403"/>
    <ds:schemaRef ds:uri="bfaec5ca-97a8-4bf9-87b6-5ea8f1a0e475"/>
  </ds:schemaRefs>
</ds:datastoreItem>
</file>

<file path=customXml/itemProps3.xml><?xml version="1.0" encoding="utf-8"?>
<ds:datastoreItem xmlns:ds="http://schemas.openxmlformats.org/officeDocument/2006/customXml" ds:itemID="{FAD98B87-88C7-4B4C-ABD0-B68A1410E969}"/>
</file>

<file path=customXml/itemProps4.xml><?xml version="1.0" encoding="utf-8"?>
<ds:datastoreItem xmlns:ds="http://schemas.openxmlformats.org/officeDocument/2006/customXml" ds:itemID="{C20F1626-C817-4CA2-A8F1-22A7E9489E9A}">
  <ds:schemaRefs>
    <ds:schemaRef ds:uri="http://schemas.openxmlformats.org/officeDocument/2006/bibliography"/>
  </ds:schemaRefs>
</ds:datastoreItem>
</file>

<file path=customXml/itemProps5.xml><?xml version="1.0" encoding="utf-8"?>
<ds:datastoreItem xmlns:ds="http://schemas.openxmlformats.org/officeDocument/2006/customXml" ds:itemID="{55F69FBF-4289-4CEA-B7AB-E9B37A13C9A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1567</Words>
  <Characters>11163</Characters>
  <Application>Microsoft Office Word</Application>
  <DocSecurity>0</DocSecurity>
  <Lines>202</Lines>
  <Paragraphs>111</Paragraphs>
  <ScaleCrop>false</ScaleCrop>
  <HeadingPairs>
    <vt:vector size="2" baseType="variant">
      <vt:variant>
        <vt:lpstr>Title</vt:lpstr>
      </vt:variant>
      <vt:variant>
        <vt:i4>1</vt:i4>
      </vt:variant>
    </vt:vector>
  </HeadingPairs>
  <TitlesOfParts>
    <vt:vector size="1" baseType="lpstr">
      <vt:lpstr>Administration Coordinator - Clinical Education</vt:lpstr>
    </vt:vector>
  </TitlesOfParts>
  <Company>Family Planning Queensland</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Coordinator - Clinical Education</dc:title>
  <dc:subject/>
  <dc:creator>tkitas</dc:creator>
  <cp:keywords/>
  <cp:lastModifiedBy>Donna Bonney</cp:lastModifiedBy>
  <cp:revision>2</cp:revision>
  <cp:lastPrinted>2023-01-19T22:34:00Z</cp:lastPrinted>
  <dcterms:created xsi:type="dcterms:W3CDTF">2026-01-27T02:01:00Z</dcterms:created>
  <dcterms:modified xsi:type="dcterms:W3CDTF">2026-01-27T02:01:00Z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 Group">
    <vt:lpwstr>D3A - Community Services</vt:lpwstr>
  </property>
  <property fmtid="{D5CDD505-2E9C-101B-9397-08002B2CF9AE}" pid="3" name="Old filename">
    <vt:lpwstr/>
  </property>
  <property fmtid="{D5CDD505-2E9C-101B-9397-08002B2CF9AE}" pid="4" name="ContentType">
    <vt:lpwstr>Document</vt:lpwstr>
  </property>
  <property fmtid="{D5CDD505-2E9C-101B-9397-08002B2CF9AE}" pid="5" name="Retention Period (Years)">
    <vt:lpwstr>7.00000000000000</vt:lpwstr>
  </property>
  <property fmtid="{D5CDD505-2E9C-101B-9397-08002B2CF9AE}" pid="6" name="Document Name">
    <vt:lpwstr>Position Description Template</vt:lpwstr>
  </property>
  <property fmtid="{D5CDD505-2E9C-101B-9397-08002B2CF9AE}" pid="7" name="Department">
    <vt:lpwstr>D1B - Operational Support - HR</vt:lpwstr>
  </property>
  <property fmtid="{D5CDD505-2E9C-101B-9397-08002B2CF9AE}" pid="8" name="Document Announcement">
    <vt:lpwstr>No</vt:lpwstr>
  </property>
  <property fmtid="{D5CDD505-2E9C-101B-9397-08002B2CF9AE}" pid="9" name="Publish Online">
    <vt:lpwstr>No</vt:lpwstr>
  </property>
  <property fmtid="{D5CDD505-2E9C-101B-9397-08002B2CF9AE}" pid="10" name="Review Performed by">
    <vt:lpwstr>Chief Executive Officer</vt:lpwstr>
  </property>
  <property fmtid="{D5CDD505-2E9C-101B-9397-08002B2CF9AE}" pid="11" name="Original Filename">
    <vt:lpwstr/>
  </property>
  <property fmtid="{D5CDD505-2E9C-101B-9397-08002B2CF9AE}" pid="12" name="Document Type">
    <vt:lpwstr>Templates</vt:lpwstr>
  </property>
  <property fmtid="{D5CDD505-2E9C-101B-9397-08002B2CF9AE}" pid="13" name="Quality Related Grouping">
    <vt:lpwstr>5 - Management Responsibility</vt:lpwstr>
  </property>
  <property fmtid="{D5CDD505-2E9C-101B-9397-08002B2CF9AE}" pid="14" name="Archived?">
    <vt:lpwstr>0</vt:lpwstr>
  </property>
  <property fmtid="{D5CDD505-2E9C-101B-9397-08002B2CF9AE}" pid="15" name="Next Review Due">
    <vt:lpwstr/>
  </property>
  <property fmtid="{D5CDD505-2E9C-101B-9397-08002B2CF9AE}" pid="16" name="display_urn:schemas-microsoft-com:office:office#Editor">
    <vt:lpwstr>Chyrel Moyle</vt:lpwstr>
  </property>
  <property fmtid="{D5CDD505-2E9C-101B-9397-08002B2CF9AE}" pid="17" name="display_urn:schemas-microsoft-com:office:office#Author">
    <vt:lpwstr>Chyrel Moyle</vt:lpwstr>
  </property>
  <property fmtid="{D5CDD505-2E9C-101B-9397-08002B2CF9AE}" pid="18" name="Archive">
    <vt:lpwstr>0</vt:lpwstr>
  </property>
  <property fmtid="{D5CDD505-2E9C-101B-9397-08002B2CF9AE}" pid="19" name="ContentTypeId">
    <vt:lpwstr>0x01010090876CCA4EE4F141A40E0FCA68160FA5</vt:lpwstr>
  </property>
  <property fmtid="{D5CDD505-2E9C-101B-9397-08002B2CF9AE}" pid="20" name="MediaServiceImageTags">
    <vt:lpwstr/>
  </property>
</Properties>
</file>